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5728" w:rsidRPr="00A1330D" w:rsidRDefault="00075728" w:rsidP="00075728">
      <w:pPr>
        <w:rPr>
          <w:rFonts w:ascii="Arial" w:hAnsi="Arial" w:cs="Arial"/>
          <w:b/>
          <w:lang w:eastAsia="zh-CN"/>
        </w:rPr>
      </w:pPr>
      <w:bookmarkStart w:id="0" w:name="Title"/>
      <w:bookmarkStart w:id="1" w:name="DocumentFor"/>
      <w:bookmarkStart w:id="2" w:name="OLE_LINK144"/>
      <w:bookmarkStart w:id="3" w:name="OLE_LINK145"/>
      <w:bookmarkEnd w:id="0"/>
      <w:bookmarkEnd w:id="1"/>
      <w:r w:rsidRPr="00A1330D">
        <w:rPr>
          <w:rFonts w:ascii="Arial" w:hAnsi="Arial" w:cs="Arial"/>
          <w:b/>
          <w:lang w:eastAsia="zh-CN"/>
        </w:rPr>
        <w:t>3GPP TSG-RAN WG4 Meeting #112bis</w:t>
      </w:r>
      <w:r w:rsidRPr="00A1330D">
        <w:rPr>
          <w:rFonts w:ascii="Arial" w:hAnsi="Arial" w:cs="Arial"/>
          <w:b/>
          <w:lang w:eastAsia="zh-CN"/>
        </w:rPr>
        <w:tab/>
        <w:t xml:space="preserve">                                                                      </w:t>
      </w:r>
      <w:r w:rsidR="00631517">
        <w:rPr>
          <w:rFonts w:ascii="Arial" w:hAnsi="Arial" w:cs="Arial" w:hint="eastAsia"/>
          <w:b/>
          <w:lang w:eastAsia="zh-CN"/>
        </w:rPr>
        <w:t xml:space="preserve">               </w:t>
      </w:r>
      <w:r w:rsidRPr="00A1330D">
        <w:rPr>
          <w:rFonts w:ascii="Arial" w:hAnsi="Arial" w:cs="Arial"/>
          <w:b/>
          <w:lang w:eastAsia="zh-CN"/>
        </w:rPr>
        <w:t xml:space="preserve">  </w:t>
      </w:r>
      <w:r w:rsidR="002D519F" w:rsidRPr="002D519F">
        <w:rPr>
          <w:rFonts w:ascii="Arial" w:hAnsi="Arial" w:cs="Arial"/>
          <w:b/>
          <w:lang w:eastAsia="zh-CN"/>
        </w:rPr>
        <w:t>R4-2415100</w:t>
      </w:r>
    </w:p>
    <w:p w:rsidR="00075728" w:rsidRPr="00A1330D" w:rsidRDefault="00075728" w:rsidP="00075728">
      <w:pPr>
        <w:rPr>
          <w:rFonts w:ascii="Arial" w:hAnsi="Arial" w:cs="Arial"/>
          <w:b/>
          <w:lang w:eastAsia="zh-CN"/>
        </w:rPr>
      </w:pPr>
      <w:r w:rsidRPr="00A1330D">
        <w:rPr>
          <w:rFonts w:ascii="Arial" w:hAnsi="Arial" w:cs="Arial"/>
          <w:b/>
          <w:lang w:eastAsia="zh-CN"/>
        </w:rPr>
        <w:t>Hefei, Anhui, China, 14</w:t>
      </w:r>
      <w:r w:rsidRPr="00A1330D">
        <w:rPr>
          <w:rFonts w:ascii="Arial" w:hAnsi="Arial" w:cs="Arial"/>
          <w:b/>
          <w:vertAlign w:val="superscript"/>
          <w:lang w:eastAsia="zh-CN"/>
        </w:rPr>
        <w:t>th</w:t>
      </w:r>
      <w:r w:rsidRPr="00A1330D">
        <w:rPr>
          <w:rFonts w:ascii="Arial" w:hAnsi="Arial" w:cs="Arial"/>
          <w:b/>
          <w:lang w:eastAsia="zh-CN"/>
        </w:rPr>
        <w:t xml:space="preserve"> – 18</w:t>
      </w:r>
      <w:r w:rsidRPr="00A1330D">
        <w:rPr>
          <w:rFonts w:ascii="Arial" w:hAnsi="Arial" w:cs="Arial"/>
          <w:b/>
          <w:vertAlign w:val="superscript"/>
          <w:lang w:eastAsia="zh-CN"/>
        </w:rPr>
        <w:t>th</w:t>
      </w:r>
      <w:r w:rsidRPr="00A1330D">
        <w:rPr>
          <w:rFonts w:ascii="Arial" w:hAnsi="Arial" w:cs="Arial"/>
          <w:b/>
          <w:lang w:eastAsia="zh-CN"/>
        </w:rPr>
        <w:t xml:space="preserve"> October, 2024</w:t>
      </w:r>
    </w:p>
    <w:p w:rsidR="00076DAD" w:rsidRPr="00075728"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694230">
        <w:rPr>
          <w:rFonts w:ascii="Arial" w:hAnsi="Arial" w:cs="Arial" w:hint="eastAsia"/>
          <w:lang w:eastAsia="zh-CN"/>
        </w:rPr>
        <w:t>CATT</w:t>
      </w:r>
    </w:p>
    <w:p w:rsidR="00076DAD" w:rsidRPr="00694230" w:rsidRDefault="00076DAD" w:rsidP="00C31073">
      <w:pPr>
        <w:tabs>
          <w:tab w:val="left" w:pos="1980"/>
        </w:tabs>
        <w:ind w:left="1980" w:hanging="1980"/>
        <w:jc w:val="both"/>
        <w:rPr>
          <w:rFonts w:ascii="Arial" w:eastAsiaTheme="minorEastAsia" w:hAnsi="Arial" w:cs="Arial"/>
          <w:lang w:eastAsia="zh-CN"/>
        </w:rPr>
      </w:pPr>
      <w:r w:rsidRPr="002C662F">
        <w:rPr>
          <w:rFonts w:ascii="Arial" w:eastAsia="MS Mincho" w:hAnsi="Arial" w:cs="Arial"/>
          <w:b/>
        </w:rPr>
        <w:t xml:space="preserve">Title: </w:t>
      </w:r>
      <w:r w:rsidRPr="002C662F">
        <w:rPr>
          <w:rFonts w:ascii="Arial" w:eastAsia="MS Mincho" w:hAnsi="Arial" w:cs="Arial"/>
          <w:b/>
        </w:rPr>
        <w:tab/>
      </w:r>
      <w:r w:rsidR="00075728" w:rsidRPr="00075728">
        <w:rPr>
          <w:rFonts w:ascii="Arial" w:eastAsia="MS Mincho" w:hAnsi="Arial" w:cs="Arial"/>
        </w:rPr>
        <w:t xml:space="preserve">Discussion on </w:t>
      </w:r>
      <w:proofErr w:type="spellStart"/>
      <w:r w:rsidR="00075728" w:rsidRPr="00075728">
        <w:rPr>
          <w:rFonts w:ascii="Arial" w:eastAsia="MS Mincho" w:hAnsi="Arial" w:cs="Arial"/>
        </w:rPr>
        <w:t>SBFD</w:t>
      </w:r>
      <w:proofErr w:type="spellEnd"/>
      <w:r w:rsidR="00075728" w:rsidRPr="00075728">
        <w:rPr>
          <w:rFonts w:ascii="Arial" w:eastAsia="MS Mincho" w:hAnsi="Arial" w:cs="Arial"/>
        </w:rPr>
        <w:t xml:space="preserve"> system parameters</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075728">
        <w:rPr>
          <w:rFonts w:ascii="Arial" w:eastAsiaTheme="minorEastAsia" w:hAnsi="Arial" w:cs="Arial"/>
          <w:color w:val="000000" w:themeColor="text1"/>
          <w:lang w:eastAsia="zh-CN"/>
        </w:rPr>
        <w:t>6.20</w:t>
      </w:r>
      <w:r w:rsidR="00E37FFD" w:rsidRPr="00E37FFD">
        <w:rPr>
          <w:rFonts w:ascii="Arial" w:eastAsiaTheme="minorEastAsia" w:hAnsi="Arial" w:cs="Arial" w:hint="eastAsia"/>
          <w:color w:val="000000" w:themeColor="text1"/>
          <w:lang w:eastAsia="zh-CN"/>
        </w:rPr>
        <w:t>.1</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694230" w:rsidRPr="00694230">
        <w:rPr>
          <w:rFonts w:ascii="Arial" w:eastAsia="MS Mincho" w:hAnsi="Arial" w:cs="Arial"/>
        </w:rPr>
        <w:t>Discussion</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526E6F" w:rsidRPr="002C662F" w:rsidRDefault="00631517" w:rsidP="00C31073">
      <w:pPr>
        <w:jc w:val="both"/>
        <w:rPr>
          <w:lang w:eastAsia="zh-CN"/>
        </w:rPr>
      </w:pPr>
      <w:r>
        <w:rPr>
          <w:rFonts w:hint="eastAsia"/>
          <w:lang w:eastAsia="zh-CN"/>
        </w:rPr>
        <w:t xml:space="preserve">In the </w:t>
      </w:r>
      <w:proofErr w:type="spellStart"/>
      <w:proofErr w:type="gramStart"/>
      <w:r>
        <w:rPr>
          <w:rFonts w:hint="eastAsia"/>
          <w:lang w:eastAsia="zh-CN"/>
        </w:rPr>
        <w:t>WF</w:t>
      </w:r>
      <w:proofErr w:type="spellEnd"/>
      <w:r>
        <w:rPr>
          <w:rFonts w:hint="eastAsia"/>
          <w:lang w:eastAsia="zh-CN"/>
        </w:rPr>
        <w:t>[</w:t>
      </w:r>
      <w:proofErr w:type="gramEnd"/>
      <w:r>
        <w:rPr>
          <w:rFonts w:hint="eastAsia"/>
          <w:lang w:eastAsia="zh-CN"/>
        </w:rPr>
        <w:t>1] agreed in last RAN4 meeting, there</w:t>
      </w:r>
      <w:r>
        <w:rPr>
          <w:lang w:eastAsia="zh-CN"/>
        </w:rPr>
        <w:t>’</w:t>
      </w:r>
      <w:r>
        <w:rPr>
          <w:rFonts w:hint="eastAsia"/>
          <w:lang w:eastAsia="zh-CN"/>
        </w:rPr>
        <w:t xml:space="preserve">re still many open issues need further discussion. This contribution provides our </w:t>
      </w:r>
      <w:r>
        <w:rPr>
          <w:lang w:eastAsia="zh-CN"/>
        </w:rPr>
        <w:t>further</w:t>
      </w:r>
      <w:r>
        <w:rPr>
          <w:rFonts w:hint="eastAsia"/>
          <w:lang w:eastAsia="zh-CN"/>
        </w:rPr>
        <w:t xml:space="preserve"> analysis and proposals.</w:t>
      </w:r>
    </w:p>
    <w:p w:rsidR="00ED643E" w:rsidRDefault="003A49FF" w:rsidP="006C3140">
      <w:pPr>
        <w:pStyle w:val="10"/>
        <w:numPr>
          <w:ilvl w:val="0"/>
          <w:numId w:val="4"/>
        </w:numPr>
        <w:ind w:left="0" w:firstLine="0"/>
        <w:jc w:val="both"/>
        <w:rPr>
          <w:sz w:val="28"/>
          <w:szCs w:val="28"/>
          <w:lang w:eastAsia="zh-CN"/>
        </w:rPr>
      </w:pPr>
      <w:r w:rsidRPr="003B4D3E">
        <w:rPr>
          <w:rFonts w:hint="eastAsia"/>
          <w:sz w:val="28"/>
          <w:szCs w:val="28"/>
        </w:rPr>
        <w:t>Discussion</w:t>
      </w:r>
    </w:p>
    <w:p w:rsidR="00C05417" w:rsidRDefault="00C05417" w:rsidP="00094845">
      <w:pPr>
        <w:pStyle w:val="2"/>
        <w:numPr>
          <w:ilvl w:val="1"/>
          <w:numId w:val="4"/>
        </w:numPr>
        <w:rPr>
          <w:lang w:eastAsia="zh-CN"/>
        </w:rPr>
      </w:pPr>
      <w:r>
        <w:rPr>
          <w:rFonts w:hint="eastAsia"/>
          <w:lang w:eastAsia="zh-CN"/>
        </w:rPr>
        <w:t>Specification</w:t>
      </w:r>
    </w:p>
    <w:p w:rsidR="00517F18" w:rsidRPr="00517F18" w:rsidRDefault="00517F18" w:rsidP="00C05417">
      <w:pPr>
        <w:rPr>
          <w:lang w:val="en-US" w:eastAsia="zh-CN"/>
        </w:rPr>
      </w:pPr>
      <w:r>
        <w:rPr>
          <w:lang w:val="en-US" w:eastAsia="zh-CN"/>
        </w:rPr>
        <w:t xml:space="preserve">In the last meeting’s </w:t>
      </w:r>
      <w:proofErr w:type="spellStart"/>
      <w:r>
        <w:rPr>
          <w:lang w:val="en-US" w:eastAsia="zh-CN"/>
        </w:rPr>
        <w:t>WF</w:t>
      </w:r>
      <w:proofErr w:type="spellEnd"/>
      <w:r>
        <w:rPr>
          <w:lang w:val="en-US" w:eastAsia="zh-CN"/>
        </w:rPr>
        <w:t xml:space="preserve"> [1], there’re 3 options to handle the specification.</w:t>
      </w:r>
      <w:r w:rsidRPr="00517F18">
        <w:rPr>
          <w:lang w:val="en-US" w:eastAsia="zh-CN"/>
        </w:rPr>
        <w:t xml:space="preserve"> </w:t>
      </w:r>
      <w:r>
        <w:rPr>
          <w:lang w:val="en-US" w:eastAsia="zh-CN"/>
        </w:rPr>
        <w:t>After more discussions in the meeting, i</w:t>
      </w:r>
      <w:r w:rsidRPr="00517F18">
        <w:rPr>
          <w:lang w:val="en-US" w:eastAsia="zh-CN"/>
        </w:rPr>
        <w:t xml:space="preserve">t seems </w:t>
      </w:r>
      <w:r>
        <w:rPr>
          <w:lang w:val="en-US" w:eastAsia="zh-CN"/>
        </w:rPr>
        <w:t xml:space="preserve">new specification or embedding the requirements in current spec are not widely accepted, option 2 may be a compromise. </w:t>
      </w:r>
    </w:p>
    <w:p w:rsidR="00517F18" w:rsidRDefault="00517F18" w:rsidP="00517F18">
      <w:pPr>
        <w:pStyle w:val="afb"/>
        <w:widowControl/>
        <w:numPr>
          <w:ilvl w:val="1"/>
          <w:numId w:val="38"/>
        </w:numPr>
        <w:autoSpaceDN w:val="0"/>
        <w:spacing w:before="0" w:after="120" w:line="256" w:lineRule="auto"/>
        <w:ind w:firstLineChars="0"/>
        <w:jc w:val="left"/>
      </w:pPr>
      <w:r>
        <w:t xml:space="preserve">Option 2: Creating new sub-clauses in </w:t>
      </w:r>
      <w:proofErr w:type="spellStart"/>
      <w:r>
        <w:t>TS</w:t>
      </w:r>
      <w:proofErr w:type="spellEnd"/>
      <w:r>
        <w:t xml:space="preserve"> 38.104 for RF requirements that applies for </w:t>
      </w:r>
      <w:proofErr w:type="spellStart"/>
      <w:r>
        <w:t>SBFD</w:t>
      </w:r>
      <w:proofErr w:type="spellEnd"/>
    </w:p>
    <w:p w:rsidR="00517F18" w:rsidRDefault="00517F18" w:rsidP="00517F18">
      <w:pPr>
        <w:pStyle w:val="afb"/>
        <w:widowControl/>
        <w:numPr>
          <w:ilvl w:val="2"/>
          <w:numId w:val="38"/>
        </w:numPr>
        <w:autoSpaceDN w:val="0"/>
        <w:spacing w:before="0" w:after="120" w:line="256" w:lineRule="auto"/>
        <w:ind w:firstLineChars="0"/>
        <w:jc w:val="left"/>
      </w:pPr>
      <w:r>
        <w:t>Option 2a: details (like new suffix or not) can be FFS when RF requirements are stable.</w:t>
      </w:r>
    </w:p>
    <w:p w:rsidR="00517F18" w:rsidRDefault="00517F18" w:rsidP="00517F18">
      <w:pPr>
        <w:pStyle w:val="afb"/>
        <w:widowControl/>
        <w:numPr>
          <w:ilvl w:val="2"/>
          <w:numId w:val="38"/>
        </w:numPr>
        <w:autoSpaceDN w:val="0"/>
        <w:spacing w:before="0" w:after="120" w:line="256" w:lineRule="auto"/>
        <w:ind w:firstLineChars="0"/>
        <w:jc w:val="left"/>
      </w:pPr>
      <w:r>
        <w:t xml:space="preserve">Option 2b: Set up new sub-clause with suffix-B for modified existing RF requirements and </w:t>
      </w:r>
      <w:proofErr w:type="spellStart"/>
      <w:r>
        <w:t>SBFD</w:t>
      </w:r>
      <w:proofErr w:type="spellEnd"/>
      <w:r>
        <w:t>-dedicated new RF requirements</w:t>
      </w:r>
    </w:p>
    <w:p w:rsidR="00517F18" w:rsidRDefault="00517F18" w:rsidP="00C05417">
      <w:pPr>
        <w:rPr>
          <w:b/>
          <w:lang w:val="en-US" w:eastAsia="zh-CN"/>
        </w:rPr>
      </w:pPr>
      <w:r>
        <w:rPr>
          <w:lang w:val="en-US" w:eastAsia="zh-CN"/>
        </w:rPr>
        <w:t xml:space="preserve">Considering the requirements are not settled, how to write the spec is not so clear, so option 2a may be better for the recent meetings. When the requirements are fixed, it can be reviewed which way is </w:t>
      </w:r>
      <w:r>
        <w:rPr>
          <w:rFonts w:hint="eastAsia"/>
          <w:lang w:val="en-US" w:eastAsia="zh-CN"/>
        </w:rPr>
        <w:t>a clearer.</w:t>
      </w:r>
    </w:p>
    <w:p w:rsidR="00C05417" w:rsidRPr="00517F18" w:rsidRDefault="00517F18" w:rsidP="00C05417">
      <w:pPr>
        <w:rPr>
          <w:b/>
          <w:lang w:val="en-US" w:eastAsia="zh-CN"/>
        </w:rPr>
      </w:pPr>
      <w:r>
        <w:rPr>
          <w:b/>
          <w:lang w:val="en-US" w:eastAsia="zh-CN"/>
        </w:rPr>
        <w:t xml:space="preserve">Observation 1: Option 2a </w:t>
      </w:r>
      <w:r w:rsidR="000E16D0" w:rsidRPr="003A1566">
        <w:rPr>
          <w:b/>
          <w:lang w:val="en-US" w:eastAsia="zh-CN"/>
        </w:rPr>
        <w:t xml:space="preserve">in the </w:t>
      </w:r>
      <w:proofErr w:type="spellStart"/>
      <w:proofErr w:type="gramStart"/>
      <w:r w:rsidR="000E16D0" w:rsidRPr="003A1566">
        <w:rPr>
          <w:b/>
          <w:lang w:val="en-US" w:eastAsia="zh-CN"/>
        </w:rPr>
        <w:t>WF</w:t>
      </w:r>
      <w:proofErr w:type="spellEnd"/>
      <w:r w:rsidR="000E16D0" w:rsidRPr="003A1566">
        <w:rPr>
          <w:b/>
          <w:lang w:val="en-US" w:eastAsia="zh-CN"/>
        </w:rPr>
        <w:t>[</w:t>
      </w:r>
      <w:proofErr w:type="gramEnd"/>
      <w:r w:rsidR="000E16D0" w:rsidRPr="003A1566">
        <w:rPr>
          <w:b/>
          <w:lang w:val="en-US" w:eastAsia="zh-CN"/>
        </w:rPr>
        <w:t>1]</w:t>
      </w:r>
      <w:r w:rsidR="000E16D0">
        <w:rPr>
          <w:b/>
          <w:lang w:val="en-US" w:eastAsia="zh-CN"/>
        </w:rPr>
        <w:t xml:space="preserve"> </w:t>
      </w:r>
      <w:r>
        <w:rPr>
          <w:b/>
          <w:lang w:val="en-US" w:eastAsia="zh-CN"/>
        </w:rPr>
        <w:t xml:space="preserve">may be the better choice </w:t>
      </w:r>
      <w:r>
        <w:rPr>
          <w:rFonts w:hint="eastAsia"/>
          <w:b/>
          <w:lang w:val="en-US" w:eastAsia="zh-CN"/>
        </w:rPr>
        <w:t>in recent meetings. How to write the spec can be discussed when most of the requirements are agreed.</w:t>
      </w:r>
    </w:p>
    <w:p w:rsidR="00094845" w:rsidRDefault="00BB609A" w:rsidP="00094845">
      <w:pPr>
        <w:pStyle w:val="2"/>
        <w:numPr>
          <w:ilvl w:val="1"/>
          <w:numId w:val="4"/>
        </w:numPr>
        <w:rPr>
          <w:lang w:eastAsia="zh-CN"/>
        </w:rPr>
      </w:pPr>
      <w:r>
        <w:rPr>
          <w:lang w:val="en-US" w:eastAsia="zh-CN"/>
        </w:rPr>
        <w:t>Band/</w:t>
      </w:r>
      <w:proofErr w:type="spellStart"/>
      <w:r w:rsidR="00517F18">
        <w:rPr>
          <w:rFonts w:hint="eastAsia"/>
          <w:lang w:val="en-US" w:eastAsia="zh-CN"/>
        </w:rPr>
        <w:t>CBW</w:t>
      </w:r>
      <w:proofErr w:type="spellEnd"/>
      <w:r w:rsidR="00517F18">
        <w:rPr>
          <w:lang w:val="en-US"/>
        </w:rPr>
        <w:t xml:space="preserve"> support for </w:t>
      </w:r>
      <w:proofErr w:type="spellStart"/>
      <w:r w:rsidR="00517F18">
        <w:rPr>
          <w:lang w:val="en-US"/>
        </w:rPr>
        <w:t>SBFD</w:t>
      </w:r>
      <w:proofErr w:type="spellEnd"/>
    </w:p>
    <w:p w:rsidR="00094845" w:rsidRDefault="00517F18" w:rsidP="006A1AFD">
      <w:pPr>
        <w:rPr>
          <w:lang w:val="en-US" w:eastAsia="zh-CN"/>
        </w:rPr>
      </w:pPr>
      <w:r>
        <w:rPr>
          <w:lang w:eastAsia="zh-CN"/>
        </w:rPr>
        <w:t xml:space="preserve">For the </w:t>
      </w:r>
      <w:proofErr w:type="spellStart"/>
      <w:r>
        <w:rPr>
          <w:lang w:eastAsia="zh-CN"/>
        </w:rPr>
        <w:t>CBW</w:t>
      </w:r>
      <w:proofErr w:type="spellEnd"/>
      <w:r>
        <w:rPr>
          <w:lang w:eastAsia="zh-CN"/>
        </w:rPr>
        <w:t xml:space="preserve"> support for </w:t>
      </w:r>
      <w:proofErr w:type="spellStart"/>
      <w:r>
        <w:rPr>
          <w:lang w:eastAsia="zh-CN"/>
        </w:rPr>
        <w:t>SBFD</w:t>
      </w:r>
      <w:proofErr w:type="spellEnd"/>
      <w:r>
        <w:rPr>
          <w:lang w:eastAsia="zh-CN"/>
        </w:rPr>
        <w:t xml:space="preserve">, there’s some </w:t>
      </w:r>
      <w:r>
        <w:rPr>
          <w:rFonts w:hint="eastAsia"/>
          <w:lang w:eastAsia="zh-CN"/>
        </w:rPr>
        <w:t xml:space="preserve">preliminary </w:t>
      </w:r>
      <w:r>
        <w:rPr>
          <w:lang w:eastAsia="zh-CN"/>
        </w:rPr>
        <w:t>agreement</w:t>
      </w:r>
      <w:r>
        <w:rPr>
          <w:rFonts w:hint="eastAsia"/>
          <w:lang w:eastAsia="zh-CN"/>
        </w:rPr>
        <w:t xml:space="preserve"> that </w:t>
      </w:r>
      <w:proofErr w:type="spellStart"/>
      <w:r>
        <w:rPr>
          <w:rFonts w:hint="eastAsia"/>
          <w:lang w:eastAsia="zh-CN"/>
        </w:rPr>
        <w:t>CBW</w:t>
      </w:r>
      <w:proofErr w:type="spellEnd"/>
      <w:r>
        <w:rPr>
          <w:lang w:eastAsia="zh-CN"/>
        </w:rPr>
        <w:t xml:space="preserve"> </w:t>
      </w:r>
      <w:r>
        <w:rPr>
          <w:rFonts w:hint="eastAsia"/>
          <w:lang w:eastAsia="zh-CN"/>
        </w:rPr>
        <w:t>&gt;</w:t>
      </w:r>
      <w:r>
        <w:rPr>
          <w:lang w:eastAsia="zh-CN"/>
        </w:rPr>
        <w:t xml:space="preserve"> </w:t>
      </w:r>
      <w:r>
        <w:rPr>
          <w:rFonts w:hint="eastAsia"/>
          <w:lang w:eastAsia="zh-CN"/>
        </w:rPr>
        <w:t xml:space="preserve">[20] MHz </w:t>
      </w:r>
      <w:r>
        <w:rPr>
          <w:lang w:val="en-US" w:eastAsia="zh-CN"/>
        </w:rPr>
        <w:t>can be supported. The [20] MHz is still in brackets for further discussion. In our understanding, the decision should be based on operators’ request. If there’s no clear request, it’s not preferred to set unnecessary restrictions</w:t>
      </w:r>
      <w:r w:rsidR="000E16D0">
        <w:rPr>
          <w:rFonts w:hint="eastAsia"/>
          <w:lang w:val="en-US" w:eastAsia="zh-CN"/>
        </w:rPr>
        <w:t xml:space="preserve"> from the specification perspective</w:t>
      </w:r>
      <w:r>
        <w:rPr>
          <w:lang w:val="en-US" w:eastAsia="zh-CN"/>
        </w:rPr>
        <w:t>.</w:t>
      </w:r>
    </w:p>
    <w:p w:rsidR="00517F18" w:rsidRPr="00517F18" w:rsidRDefault="00517F18" w:rsidP="006A1AFD">
      <w:pPr>
        <w:rPr>
          <w:b/>
          <w:lang w:val="en-US" w:eastAsia="zh-CN"/>
        </w:rPr>
      </w:pPr>
      <w:r w:rsidRPr="00517F18">
        <w:rPr>
          <w:b/>
          <w:lang w:val="en-US" w:eastAsia="zh-CN"/>
        </w:rPr>
        <w:t>Observation</w:t>
      </w:r>
      <w:r>
        <w:rPr>
          <w:b/>
          <w:lang w:val="en-US" w:eastAsia="zh-CN"/>
        </w:rPr>
        <w:t xml:space="preserve"> 2</w:t>
      </w:r>
      <w:r w:rsidRPr="00517F18">
        <w:rPr>
          <w:b/>
          <w:lang w:val="en-US" w:eastAsia="zh-CN"/>
        </w:rPr>
        <w:t xml:space="preserve">: Unnecessary restrictions on the </w:t>
      </w:r>
      <w:proofErr w:type="spellStart"/>
      <w:r w:rsidRPr="00517F18">
        <w:rPr>
          <w:b/>
          <w:lang w:val="en-US" w:eastAsia="zh-CN"/>
        </w:rPr>
        <w:t>CBW</w:t>
      </w:r>
      <w:proofErr w:type="spellEnd"/>
      <w:r w:rsidRPr="00517F18">
        <w:rPr>
          <w:b/>
          <w:lang w:val="en-US" w:eastAsia="zh-CN"/>
        </w:rPr>
        <w:t xml:space="preserve"> support for </w:t>
      </w:r>
      <w:proofErr w:type="spellStart"/>
      <w:r w:rsidRPr="00517F18">
        <w:rPr>
          <w:b/>
          <w:lang w:val="en-US" w:eastAsia="zh-CN"/>
        </w:rPr>
        <w:t>SBFD</w:t>
      </w:r>
      <w:proofErr w:type="spellEnd"/>
      <w:r w:rsidRPr="00517F18">
        <w:rPr>
          <w:b/>
          <w:lang w:val="en-US" w:eastAsia="zh-CN"/>
        </w:rPr>
        <w:t xml:space="preserve"> feature is not preferred from the specification perspective.</w:t>
      </w:r>
    </w:p>
    <w:p w:rsidR="00517F18" w:rsidRDefault="00BB609A" w:rsidP="006A1AFD">
      <w:pPr>
        <w:rPr>
          <w:lang w:val="en-US" w:eastAsia="zh-CN"/>
        </w:rPr>
      </w:pPr>
      <w:r>
        <w:rPr>
          <w:lang w:val="en-US" w:eastAsia="zh-CN"/>
        </w:rPr>
        <w:t xml:space="preserve">For how to implement the band and </w:t>
      </w:r>
      <w:proofErr w:type="spellStart"/>
      <w:r>
        <w:rPr>
          <w:lang w:val="en-US" w:eastAsia="zh-CN"/>
        </w:rPr>
        <w:t>CBW</w:t>
      </w:r>
      <w:proofErr w:type="spellEnd"/>
      <w:r>
        <w:rPr>
          <w:lang w:val="en-US" w:eastAsia="zh-CN"/>
        </w:rPr>
        <w:t xml:space="preserve"> support, there’re two options, i.e. adding sentence above the table or adding </w:t>
      </w:r>
      <w:proofErr w:type="spellStart"/>
      <w:r>
        <w:rPr>
          <w:lang w:val="en-US" w:eastAsia="zh-CN"/>
        </w:rPr>
        <w:t>SBFD</w:t>
      </w:r>
      <w:proofErr w:type="spellEnd"/>
      <w:r>
        <w:rPr>
          <w:lang w:val="en-US" w:eastAsia="zh-CN"/>
        </w:rPr>
        <w:t xml:space="preserve"> entry in the table. Both of them work but adding an entry may be more compatible</w:t>
      </w:r>
      <w:r>
        <w:rPr>
          <w:rFonts w:hint="eastAsia"/>
          <w:lang w:val="en-US" w:eastAsia="zh-CN"/>
        </w:rPr>
        <w:t xml:space="preserve"> in the future if some new duplex mode is introduced in the later release. So we slightly prefer the </w:t>
      </w:r>
      <w:proofErr w:type="spellStart"/>
      <w:r>
        <w:rPr>
          <w:rFonts w:hint="eastAsia"/>
          <w:lang w:val="en-US" w:eastAsia="zh-CN"/>
        </w:rPr>
        <w:t>SBFD</w:t>
      </w:r>
      <w:proofErr w:type="spellEnd"/>
      <w:r>
        <w:rPr>
          <w:rFonts w:hint="eastAsia"/>
          <w:lang w:val="en-US" w:eastAsia="zh-CN"/>
        </w:rPr>
        <w:t xml:space="preserve"> entry approach.</w:t>
      </w:r>
    </w:p>
    <w:p w:rsidR="00BB609A" w:rsidRPr="00BB609A" w:rsidRDefault="00BB609A" w:rsidP="006A1AFD">
      <w:pPr>
        <w:rPr>
          <w:b/>
          <w:lang w:val="en-US" w:eastAsia="zh-CN"/>
        </w:rPr>
      </w:pPr>
      <w:r w:rsidRPr="00BB609A">
        <w:rPr>
          <w:rFonts w:hint="eastAsia"/>
          <w:b/>
          <w:lang w:val="en-US" w:eastAsia="zh-CN"/>
        </w:rPr>
        <w:t xml:space="preserve">Proposal </w:t>
      </w:r>
      <w:r w:rsidR="009033C7">
        <w:rPr>
          <w:rFonts w:hint="eastAsia"/>
          <w:b/>
          <w:lang w:val="en-US" w:eastAsia="zh-CN"/>
        </w:rPr>
        <w:t>1</w:t>
      </w:r>
      <w:r w:rsidRPr="00BB609A">
        <w:rPr>
          <w:rFonts w:hint="eastAsia"/>
          <w:b/>
          <w:lang w:val="en-US" w:eastAsia="zh-CN"/>
        </w:rPr>
        <w:t xml:space="preserve">: Use adding </w:t>
      </w:r>
      <w:proofErr w:type="spellStart"/>
      <w:r w:rsidRPr="00BB609A">
        <w:rPr>
          <w:rFonts w:hint="eastAsia"/>
          <w:b/>
          <w:lang w:val="en-US" w:eastAsia="zh-CN"/>
        </w:rPr>
        <w:t>SBFD</w:t>
      </w:r>
      <w:proofErr w:type="spellEnd"/>
      <w:r w:rsidRPr="00BB609A">
        <w:rPr>
          <w:rFonts w:hint="eastAsia"/>
          <w:b/>
          <w:lang w:val="en-US" w:eastAsia="zh-CN"/>
        </w:rPr>
        <w:t xml:space="preserve"> entry to the table to introduce the </w:t>
      </w:r>
      <w:proofErr w:type="spellStart"/>
      <w:r w:rsidRPr="00BB609A">
        <w:rPr>
          <w:rFonts w:hint="eastAsia"/>
          <w:b/>
          <w:lang w:val="en-US" w:eastAsia="zh-CN"/>
        </w:rPr>
        <w:t>SBFD</w:t>
      </w:r>
      <w:proofErr w:type="spellEnd"/>
      <w:r w:rsidRPr="00BB609A">
        <w:rPr>
          <w:rFonts w:hint="eastAsia"/>
          <w:b/>
          <w:lang w:val="en-US" w:eastAsia="zh-CN"/>
        </w:rPr>
        <w:t xml:space="preserve"> bands.</w:t>
      </w:r>
    </w:p>
    <w:p w:rsidR="006A1AFD" w:rsidRDefault="00094845" w:rsidP="00094845">
      <w:pPr>
        <w:pStyle w:val="2"/>
        <w:numPr>
          <w:ilvl w:val="1"/>
          <w:numId w:val="4"/>
        </w:numPr>
        <w:rPr>
          <w:lang w:eastAsia="zh-CN"/>
        </w:rPr>
      </w:pPr>
      <w:r>
        <w:rPr>
          <w:rFonts w:hint="eastAsia"/>
          <w:lang w:eastAsia="zh-CN"/>
        </w:rPr>
        <w:t>Sub</w:t>
      </w:r>
      <w:r w:rsidR="005A70FE">
        <w:rPr>
          <w:lang w:eastAsia="zh-CN"/>
        </w:rPr>
        <w:t>-</w:t>
      </w:r>
      <w:r>
        <w:rPr>
          <w:rFonts w:hint="eastAsia"/>
          <w:lang w:eastAsia="zh-CN"/>
        </w:rPr>
        <w:t xml:space="preserve">band </w:t>
      </w:r>
      <w:r>
        <w:rPr>
          <w:lang w:eastAsia="zh-CN"/>
        </w:rPr>
        <w:t>configuration</w:t>
      </w:r>
      <w:r>
        <w:rPr>
          <w:rFonts w:hint="eastAsia"/>
          <w:lang w:eastAsia="zh-CN"/>
        </w:rPr>
        <w:t xml:space="preserve"> and guard band</w:t>
      </w:r>
      <w:r w:rsidR="00B96FD5">
        <w:rPr>
          <w:rFonts w:hint="eastAsia"/>
          <w:lang w:eastAsia="zh-CN"/>
        </w:rPr>
        <w:t xml:space="preserve"> size</w:t>
      </w:r>
    </w:p>
    <w:p w:rsidR="00B96FD5" w:rsidRPr="00BB609A" w:rsidRDefault="00BB609A" w:rsidP="00C05417">
      <w:pPr>
        <w:rPr>
          <w:lang w:val="en-US" w:eastAsia="zh-CN"/>
        </w:rPr>
      </w:pPr>
      <w:r w:rsidRPr="00BB609A">
        <w:rPr>
          <w:rFonts w:hint="eastAsia"/>
          <w:lang w:val="en-US" w:eastAsia="zh-CN"/>
        </w:rPr>
        <w:t xml:space="preserve">For the options in the </w:t>
      </w:r>
      <w:proofErr w:type="spellStart"/>
      <w:r w:rsidRPr="00BB609A">
        <w:rPr>
          <w:rFonts w:hint="eastAsia"/>
          <w:lang w:val="en-US" w:eastAsia="zh-CN"/>
        </w:rPr>
        <w:t>WF</w:t>
      </w:r>
      <w:proofErr w:type="spellEnd"/>
      <w:r w:rsidRPr="00BB609A">
        <w:rPr>
          <w:rFonts w:hint="eastAsia"/>
          <w:lang w:val="en-US" w:eastAsia="zh-CN"/>
        </w:rPr>
        <w:t xml:space="preserve"> [1], </w:t>
      </w:r>
      <w:r>
        <w:rPr>
          <w:rFonts w:hint="eastAsia"/>
          <w:lang w:val="en-US" w:eastAsia="zh-CN"/>
        </w:rPr>
        <w:t>we prefer option-2b as the compromise of the option 1 and option 3.</w:t>
      </w:r>
    </w:p>
    <w:p w:rsidR="00BB609A" w:rsidRDefault="00BB609A" w:rsidP="00BB609A">
      <w:pPr>
        <w:pStyle w:val="afb"/>
        <w:widowControl/>
        <w:numPr>
          <w:ilvl w:val="0"/>
          <w:numId w:val="38"/>
        </w:numPr>
        <w:tabs>
          <w:tab w:val="left" w:pos="5954"/>
        </w:tabs>
        <w:autoSpaceDN w:val="0"/>
        <w:spacing w:before="0" w:after="120" w:line="256" w:lineRule="auto"/>
        <w:ind w:firstLineChars="0"/>
        <w:jc w:val="left"/>
      </w:pPr>
      <w:r>
        <w:t xml:space="preserve">Option-2b: </w:t>
      </w:r>
    </w:p>
    <w:p w:rsidR="00BB609A" w:rsidRDefault="00BB609A" w:rsidP="00BB609A">
      <w:pPr>
        <w:pStyle w:val="afb"/>
        <w:widowControl/>
        <w:numPr>
          <w:ilvl w:val="1"/>
          <w:numId w:val="38"/>
        </w:numPr>
        <w:tabs>
          <w:tab w:val="left" w:pos="5954"/>
        </w:tabs>
        <w:autoSpaceDN w:val="0"/>
        <w:spacing w:before="0" w:after="120" w:line="256" w:lineRule="auto"/>
        <w:ind w:firstLineChars="0"/>
        <w:jc w:val="left"/>
      </w:pPr>
      <w:r>
        <w:t xml:space="preserve">UL </w:t>
      </w:r>
      <w:proofErr w:type="spellStart"/>
      <w:r>
        <w:t>subband</w:t>
      </w:r>
      <w:proofErr w:type="spellEnd"/>
      <w:r>
        <w:t xml:space="preserve"> configuration shall be selected from the existing values of BS transmission bandwidth configuration, as provided in Table 5.3.2-1 for FR1 and Table 5.3.2-2 for FR2-1. </w:t>
      </w:r>
    </w:p>
    <w:p w:rsidR="00BB609A" w:rsidRDefault="00BB609A" w:rsidP="00BB609A">
      <w:pPr>
        <w:pStyle w:val="afb"/>
        <w:widowControl/>
        <w:numPr>
          <w:ilvl w:val="1"/>
          <w:numId w:val="38"/>
        </w:numPr>
        <w:tabs>
          <w:tab w:val="left" w:pos="5954"/>
        </w:tabs>
        <w:autoSpaceDN w:val="0"/>
        <w:spacing w:before="0" w:after="120" w:line="256" w:lineRule="auto"/>
        <w:ind w:firstLineChars="0"/>
        <w:jc w:val="left"/>
      </w:pPr>
      <w:r>
        <w:t xml:space="preserve">DL </w:t>
      </w:r>
      <w:proofErr w:type="spellStart"/>
      <w:r>
        <w:t>subband</w:t>
      </w:r>
      <w:proofErr w:type="spellEnd"/>
      <w:r>
        <w:t xml:space="preserve"> size(s) and </w:t>
      </w:r>
      <w:proofErr w:type="spellStart"/>
      <w:r>
        <w:t>guardband</w:t>
      </w:r>
      <w:proofErr w:type="spellEnd"/>
      <w:r>
        <w:t xml:space="preserve"> size(s) depends on BS implementation </w:t>
      </w:r>
    </w:p>
    <w:p w:rsidR="00BB609A" w:rsidRDefault="00BB609A" w:rsidP="00BB609A">
      <w:pPr>
        <w:pStyle w:val="afb"/>
        <w:widowControl/>
        <w:numPr>
          <w:ilvl w:val="1"/>
          <w:numId w:val="38"/>
        </w:numPr>
        <w:tabs>
          <w:tab w:val="left" w:pos="5954"/>
        </w:tabs>
        <w:autoSpaceDN w:val="0"/>
        <w:spacing w:before="0" w:after="120" w:line="256" w:lineRule="auto"/>
        <w:ind w:firstLineChars="0"/>
        <w:jc w:val="left"/>
      </w:pPr>
      <w:r>
        <w:lastRenderedPageBreak/>
        <w:t xml:space="preserve">Example (FR1 DU or </w:t>
      </w:r>
      <w:proofErr w:type="spellStart"/>
      <w:r>
        <w:t>UD</w:t>
      </w:r>
      <w:proofErr w:type="spellEnd"/>
      <w:r>
        <w:t xml:space="preserve"> in 100MHz and 30kHz </w:t>
      </w:r>
      <w:proofErr w:type="spellStart"/>
      <w:r>
        <w:t>SCS</w:t>
      </w:r>
      <w:proofErr w:type="spellEnd"/>
      <w:r>
        <w:t xml:space="preserve">, 80-20MHz case): As long as </w:t>
      </w:r>
      <w:r>
        <w:rPr>
          <w:lang w:val="en-AU"/>
        </w:rPr>
        <w:t xml:space="preserve">BS transmission configuration for </w:t>
      </w:r>
      <w:proofErr w:type="spellStart"/>
      <w:r>
        <w:rPr>
          <w:lang w:val="en-AU"/>
        </w:rPr>
        <w:t>SBFD</w:t>
      </w:r>
      <w:proofErr w:type="spellEnd"/>
      <w:r>
        <w:rPr>
          <w:lang w:val="en-AU"/>
        </w:rPr>
        <w:t xml:space="preserve"> shall be 273 (</w:t>
      </w:r>
      <w:proofErr w:type="spellStart"/>
      <w:r>
        <w:rPr>
          <w:lang w:val="en-AU"/>
        </w:rPr>
        <w:t>N</w:t>
      </w:r>
      <w:r>
        <w:rPr>
          <w:vertAlign w:val="subscript"/>
          <w:lang w:val="en-AU"/>
        </w:rPr>
        <w:t>RB</w:t>
      </w:r>
      <w:proofErr w:type="gramStart"/>
      <w:r>
        <w:rPr>
          <w:vertAlign w:val="subscript"/>
          <w:lang w:val="en-AU"/>
        </w:rPr>
        <w:t>,SBFD</w:t>
      </w:r>
      <w:proofErr w:type="spellEnd"/>
      <w:proofErr w:type="gramEnd"/>
      <w:r>
        <w:rPr>
          <w:lang w:val="en-AU"/>
        </w:rPr>
        <w:t xml:space="preserve"> for 100MHz and 30kHz </w:t>
      </w:r>
      <w:proofErr w:type="spellStart"/>
      <w:r>
        <w:rPr>
          <w:lang w:val="en-AU"/>
        </w:rPr>
        <w:t>SCS</w:t>
      </w:r>
      <w:proofErr w:type="spellEnd"/>
      <w:r>
        <w:rPr>
          <w:lang w:val="en-AU"/>
        </w:rPr>
        <w:t xml:space="preserve">) and the value of </w:t>
      </w:r>
      <w:proofErr w:type="spellStart"/>
      <w:r>
        <w:t>N</w:t>
      </w:r>
      <w:r>
        <w:rPr>
          <w:vertAlign w:val="subscript"/>
        </w:rPr>
        <w:t>RB,SBFD,UL</w:t>
      </w:r>
      <w:proofErr w:type="spellEnd"/>
      <w:r>
        <w:rPr>
          <w:lang w:val="en-AU"/>
        </w:rPr>
        <w:t xml:space="preserve"> is selected from Table 5.3.2-1 (according to the 30kHz </w:t>
      </w:r>
      <w:proofErr w:type="spellStart"/>
      <w:r>
        <w:rPr>
          <w:lang w:val="en-AU"/>
        </w:rPr>
        <w:t>SCS</w:t>
      </w:r>
      <w:proofErr w:type="spellEnd"/>
      <w:r>
        <w:rPr>
          <w:lang w:val="en-AU"/>
        </w:rPr>
        <w:t>), f</w:t>
      </w:r>
      <w:r>
        <w:t>rom BS RF requirement perspective, no limitation on the values</w:t>
      </w:r>
      <w:r>
        <w:rPr>
          <w:lang w:val="en-AU"/>
        </w:rPr>
        <w:t xml:space="preserve"> </w:t>
      </w:r>
      <w:proofErr w:type="spellStart"/>
      <w:r>
        <w:t>N</w:t>
      </w:r>
      <w:r>
        <w:rPr>
          <w:vertAlign w:val="subscript"/>
        </w:rPr>
        <w:t>RB,SBFD,DL</w:t>
      </w:r>
      <w:proofErr w:type="spellEnd"/>
      <w:r>
        <w:t xml:space="preserve"> and </w:t>
      </w:r>
      <w:proofErr w:type="spellStart"/>
      <w:r>
        <w:t>N</w:t>
      </w:r>
      <w:r>
        <w:rPr>
          <w:vertAlign w:val="subscript"/>
        </w:rPr>
        <w:t>RB,SBFD,GB</w:t>
      </w:r>
      <w:proofErr w:type="spellEnd"/>
      <w:r>
        <w:rPr>
          <w:lang w:val="en-AU"/>
        </w:rPr>
        <w:t xml:space="preserve">. </w:t>
      </w:r>
    </w:p>
    <w:p w:rsidR="00BB609A" w:rsidRDefault="00BB609A" w:rsidP="00C05417">
      <w:pPr>
        <w:rPr>
          <w:lang w:val="en-US" w:eastAsia="zh-CN"/>
        </w:rPr>
      </w:pPr>
      <w:r>
        <w:rPr>
          <w:rFonts w:hint="eastAsia"/>
          <w:lang w:val="en-US" w:eastAsia="zh-CN"/>
        </w:rPr>
        <w:t xml:space="preserve">Option 1 brings too much restriction in the </w:t>
      </w:r>
      <w:r>
        <w:rPr>
          <w:lang w:val="en-US" w:eastAsia="zh-CN"/>
        </w:rPr>
        <w:t>specification</w:t>
      </w:r>
      <w:r>
        <w:rPr>
          <w:rFonts w:hint="eastAsia"/>
          <w:lang w:val="en-US" w:eastAsia="zh-CN"/>
        </w:rPr>
        <w:t>, if there</w:t>
      </w:r>
      <w:r>
        <w:rPr>
          <w:lang w:val="en-US" w:eastAsia="zh-CN"/>
        </w:rPr>
        <w:t>’</w:t>
      </w:r>
      <w:r>
        <w:rPr>
          <w:rFonts w:hint="eastAsia"/>
          <w:lang w:val="en-US" w:eastAsia="zh-CN"/>
        </w:rPr>
        <w:t xml:space="preserve">re more requests in the future, the standard work burden will be very high. Option 3 is flexible but brings difficulties on how to implement the test in the conformance test specification. So option 2 is a compromise and can meet almost all of the possible operator requests. </w:t>
      </w:r>
      <w:r w:rsidR="009033C7">
        <w:rPr>
          <w:lang w:val="en-US" w:eastAsia="zh-CN"/>
        </w:rPr>
        <w:t xml:space="preserve">Compared with option-2a, option 2b has the benefit that the </w:t>
      </w:r>
      <w:proofErr w:type="spellStart"/>
      <w:r w:rsidR="009033C7">
        <w:rPr>
          <w:lang w:val="en-US" w:eastAsia="zh-CN"/>
        </w:rPr>
        <w:t>FRCs</w:t>
      </w:r>
      <w:proofErr w:type="spellEnd"/>
      <w:r w:rsidR="009033C7">
        <w:rPr>
          <w:lang w:val="en-US" w:eastAsia="zh-CN"/>
        </w:rPr>
        <w:t xml:space="preserve"> </w:t>
      </w:r>
      <w:proofErr w:type="gramStart"/>
      <w:r w:rsidR="009033C7">
        <w:rPr>
          <w:lang w:val="en-US" w:eastAsia="zh-CN"/>
        </w:rPr>
        <w:t>don’t</w:t>
      </w:r>
      <w:proofErr w:type="gramEnd"/>
      <w:r w:rsidR="009033C7">
        <w:rPr>
          <w:lang w:val="en-US" w:eastAsia="zh-CN"/>
        </w:rPr>
        <w:t xml:space="preserve"> need to be re-discussed then make the standard discussion relatively easier.</w:t>
      </w:r>
    </w:p>
    <w:p w:rsidR="009033C7" w:rsidRPr="003A1566" w:rsidRDefault="009033C7" w:rsidP="00C05417">
      <w:pPr>
        <w:rPr>
          <w:b/>
          <w:lang w:val="en-US" w:eastAsia="zh-CN"/>
        </w:rPr>
      </w:pPr>
      <w:r w:rsidRPr="003A1566">
        <w:rPr>
          <w:b/>
          <w:lang w:val="en-US" w:eastAsia="zh-CN"/>
        </w:rPr>
        <w:t>Proposal</w:t>
      </w:r>
      <w:r w:rsidRPr="003A1566">
        <w:rPr>
          <w:rFonts w:hint="eastAsia"/>
          <w:b/>
          <w:lang w:val="en-US" w:eastAsia="zh-CN"/>
        </w:rPr>
        <w:t xml:space="preserve"> 2</w:t>
      </w:r>
      <w:r w:rsidRPr="003A1566">
        <w:rPr>
          <w:b/>
          <w:lang w:val="en-US" w:eastAsia="zh-CN"/>
        </w:rPr>
        <w:t xml:space="preserve">: Option-2b in the </w:t>
      </w:r>
      <w:proofErr w:type="spellStart"/>
      <w:proofErr w:type="gramStart"/>
      <w:r w:rsidRPr="003A1566">
        <w:rPr>
          <w:b/>
          <w:lang w:val="en-US" w:eastAsia="zh-CN"/>
        </w:rPr>
        <w:t>WF</w:t>
      </w:r>
      <w:proofErr w:type="spellEnd"/>
      <w:r w:rsidRPr="003A1566">
        <w:rPr>
          <w:b/>
          <w:lang w:val="en-US" w:eastAsia="zh-CN"/>
        </w:rPr>
        <w:t>[</w:t>
      </w:r>
      <w:proofErr w:type="gramEnd"/>
      <w:r w:rsidRPr="003A1566">
        <w:rPr>
          <w:b/>
          <w:lang w:val="en-US" w:eastAsia="zh-CN"/>
        </w:rPr>
        <w:t xml:space="preserve">1] is agreed to handle the sub-band configuration for </w:t>
      </w:r>
      <w:proofErr w:type="spellStart"/>
      <w:r w:rsidRPr="003A1566">
        <w:rPr>
          <w:b/>
          <w:lang w:val="en-US" w:eastAsia="zh-CN"/>
        </w:rPr>
        <w:t>SBFD</w:t>
      </w:r>
      <w:proofErr w:type="spellEnd"/>
      <w:r w:rsidRPr="003A1566">
        <w:rPr>
          <w:b/>
          <w:lang w:val="en-US" w:eastAsia="zh-CN"/>
        </w:rPr>
        <w:t>.</w:t>
      </w:r>
    </w:p>
    <w:p w:rsidR="009033C7" w:rsidRDefault="009033C7" w:rsidP="00C05417">
      <w:pPr>
        <w:rPr>
          <w:lang w:val="en-US" w:eastAsia="zh-CN"/>
        </w:rPr>
      </w:pPr>
      <w:r>
        <w:rPr>
          <w:lang w:val="en-US" w:eastAsia="zh-CN"/>
        </w:rPr>
        <w:t>For the guard band size, if the above proposal can</w:t>
      </w:r>
      <w:r>
        <w:rPr>
          <w:rFonts w:hint="eastAsia"/>
          <w:lang w:val="en-US" w:eastAsia="zh-CN"/>
        </w:rPr>
        <w:t xml:space="preserve"> be approved, it seems the UL GB is fixed, however, in our understanding it</w:t>
      </w:r>
      <w:r>
        <w:rPr>
          <w:lang w:val="en-US" w:eastAsia="zh-CN"/>
        </w:rPr>
        <w:t>’</w:t>
      </w:r>
      <w:r w:rsidR="000E16D0">
        <w:rPr>
          <w:rFonts w:hint="eastAsia"/>
          <w:lang w:val="en-US" w:eastAsia="zh-CN"/>
        </w:rPr>
        <w:t>s not the intention of option</w:t>
      </w:r>
      <w:r w:rsidR="000E16D0">
        <w:rPr>
          <w:lang w:val="en-US" w:eastAsia="zh-CN"/>
        </w:rPr>
        <w:t>-</w:t>
      </w:r>
      <w:r>
        <w:rPr>
          <w:rFonts w:hint="eastAsia"/>
          <w:lang w:val="en-US" w:eastAsia="zh-CN"/>
        </w:rPr>
        <w:t xml:space="preserve">2b. How to handle the GB needs more discussion. One of the possible </w:t>
      </w:r>
      <w:proofErr w:type="gramStart"/>
      <w:r>
        <w:rPr>
          <w:rFonts w:hint="eastAsia"/>
          <w:lang w:val="en-US" w:eastAsia="zh-CN"/>
        </w:rPr>
        <w:t>way</w:t>
      </w:r>
      <w:proofErr w:type="gramEnd"/>
      <w:r>
        <w:rPr>
          <w:rFonts w:hint="eastAsia"/>
          <w:lang w:val="en-US" w:eastAsia="zh-CN"/>
        </w:rPr>
        <w:t xml:space="preserve"> is to set the </w:t>
      </w:r>
      <w:r>
        <w:rPr>
          <w:lang w:val="en-US" w:eastAsia="zh-CN"/>
        </w:rPr>
        <w:t>restriction</w:t>
      </w:r>
      <w:r>
        <w:rPr>
          <w:rFonts w:hint="eastAsia"/>
          <w:lang w:val="en-US" w:eastAsia="zh-CN"/>
        </w:rPr>
        <w:t xml:space="preserve"> on the maximum allowed number of </w:t>
      </w:r>
      <w:proofErr w:type="spellStart"/>
      <w:r>
        <w:rPr>
          <w:rFonts w:hint="eastAsia"/>
          <w:lang w:val="en-US" w:eastAsia="zh-CN"/>
        </w:rPr>
        <w:t>RBs</w:t>
      </w:r>
      <w:proofErr w:type="spellEnd"/>
      <w:r>
        <w:rPr>
          <w:rFonts w:hint="eastAsia"/>
          <w:lang w:val="en-US" w:eastAsia="zh-CN"/>
        </w:rPr>
        <w:t xml:space="preserve"> for guard band which is the option 3 in the </w:t>
      </w:r>
      <w:proofErr w:type="spellStart"/>
      <w:r>
        <w:rPr>
          <w:rFonts w:hint="eastAsia"/>
          <w:lang w:val="en-US" w:eastAsia="zh-CN"/>
        </w:rPr>
        <w:t>WF</w:t>
      </w:r>
      <w:proofErr w:type="spellEnd"/>
      <w:r>
        <w:rPr>
          <w:rFonts w:hint="eastAsia"/>
          <w:lang w:val="en-US" w:eastAsia="zh-CN"/>
        </w:rPr>
        <w:t xml:space="preserve"> [1].</w:t>
      </w:r>
    </w:p>
    <w:p w:rsidR="009033C7" w:rsidRDefault="009033C7" w:rsidP="009033C7">
      <w:pPr>
        <w:pStyle w:val="afb"/>
        <w:widowControl/>
        <w:numPr>
          <w:ilvl w:val="1"/>
          <w:numId w:val="38"/>
        </w:numPr>
        <w:autoSpaceDN w:val="0"/>
        <w:spacing w:before="0" w:after="120" w:line="256" w:lineRule="auto"/>
        <w:ind w:firstLineChars="0"/>
        <w:jc w:val="left"/>
      </w:pPr>
      <w:r>
        <w:t xml:space="preserve">Option 3: No restriction (manufacturer declaration-based), but with restriction on maximum allowed number of </w:t>
      </w:r>
      <w:proofErr w:type="spellStart"/>
      <w:r>
        <w:t>RBs</w:t>
      </w:r>
      <w:proofErr w:type="spellEnd"/>
      <w:r>
        <w:t xml:space="preserve"> for </w:t>
      </w:r>
      <w:proofErr w:type="spellStart"/>
      <w:r>
        <w:t>guardband</w:t>
      </w:r>
      <w:proofErr w:type="spellEnd"/>
      <w:r>
        <w:t xml:space="preserve">: </w:t>
      </w:r>
    </w:p>
    <w:p w:rsidR="00BB609A" w:rsidRPr="009033C7" w:rsidRDefault="009033C7" w:rsidP="00C05417">
      <w:pPr>
        <w:rPr>
          <w:lang w:val="en-US" w:eastAsia="zh-CN"/>
        </w:rPr>
      </w:pPr>
      <w:r>
        <w:rPr>
          <w:rFonts w:hint="eastAsia"/>
          <w:lang w:val="en-US" w:eastAsia="zh-CN"/>
        </w:rPr>
        <w:t xml:space="preserve">The restriction for GB may be </w:t>
      </w:r>
      <w:r>
        <w:rPr>
          <w:lang w:val="en-US" w:eastAsia="zh-CN"/>
        </w:rPr>
        <w:t>separated</w:t>
      </w:r>
      <w:r>
        <w:rPr>
          <w:rFonts w:hint="eastAsia"/>
          <w:lang w:val="en-US" w:eastAsia="zh-CN"/>
        </w:rPr>
        <w:t xml:space="preserve"> to UL SB GB and DL SB GB. For the DL/UL SB GB, the maximum allowed </w:t>
      </w:r>
      <w:proofErr w:type="spellStart"/>
      <w:r>
        <w:rPr>
          <w:rFonts w:hint="eastAsia"/>
          <w:lang w:val="en-US" w:eastAsia="zh-CN"/>
        </w:rPr>
        <w:t>RB</w:t>
      </w:r>
      <w:r w:rsidRPr="009033C7">
        <w:rPr>
          <w:rFonts w:hint="eastAsia"/>
          <w:lang w:val="en-US" w:eastAsia="zh-CN"/>
        </w:rPr>
        <w:t>s</w:t>
      </w:r>
      <w:proofErr w:type="spellEnd"/>
      <w:r w:rsidRPr="009033C7">
        <w:rPr>
          <w:rFonts w:hint="eastAsia"/>
          <w:lang w:val="en-US" w:eastAsia="zh-CN"/>
        </w:rPr>
        <w:t xml:space="preserve"> for GB is to reuse current GB sized if the </w:t>
      </w:r>
      <w:proofErr w:type="spellStart"/>
      <w:r w:rsidRPr="009033C7">
        <w:rPr>
          <w:rFonts w:hint="eastAsia"/>
          <w:lang w:val="en-US" w:eastAsia="zh-CN"/>
        </w:rPr>
        <w:t>CBW</w:t>
      </w:r>
      <w:proofErr w:type="spellEnd"/>
      <w:r w:rsidRPr="009033C7">
        <w:rPr>
          <w:rFonts w:hint="eastAsia"/>
          <w:lang w:val="en-US" w:eastAsia="zh-CN"/>
        </w:rPr>
        <w:t xml:space="preserve"> can be </w:t>
      </w:r>
      <w:proofErr w:type="gramStart"/>
      <w:r w:rsidRPr="009033C7">
        <w:rPr>
          <w:rFonts w:hint="eastAsia"/>
          <w:lang w:val="en-US" w:eastAsia="zh-CN"/>
        </w:rPr>
        <w:t>find</w:t>
      </w:r>
      <w:proofErr w:type="gramEnd"/>
      <w:r w:rsidRPr="009033C7">
        <w:rPr>
          <w:rFonts w:hint="eastAsia"/>
          <w:lang w:val="en-US" w:eastAsia="zh-CN"/>
        </w:rPr>
        <w:t xml:space="preserve"> in the current specification. If the </w:t>
      </w:r>
      <w:proofErr w:type="spellStart"/>
      <w:r w:rsidRPr="009033C7">
        <w:rPr>
          <w:rFonts w:hint="eastAsia"/>
          <w:lang w:val="en-US" w:eastAsia="zh-CN"/>
        </w:rPr>
        <w:t>CBW</w:t>
      </w:r>
      <w:proofErr w:type="spellEnd"/>
      <w:r w:rsidRPr="009033C7">
        <w:rPr>
          <w:rFonts w:hint="eastAsia"/>
          <w:lang w:val="en-US" w:eastAsia="zh-CN"/>
        </w:rPr>
        <w:t xml:space="preserve"> is a new </w:t>
      </w:r>
      <w:proofErr w:type="spellStart"/>
      <w:r w:rsidRPr="009033C7">
        <w:rPr>
          <w:rFonts w:hint="eastAsia"/>
          <w:lang w:val="en-US" w:eastAsia="zh-CN"/>
        </w:rPr>
        <w:t>CBW</w:t>
      </w:r>
      <w:proofErr w:type="spellEnd"/>
      <w:r w:rsidRPr="009033C7">
        <w:rPr>
          <w:rFonts w:hint="eastAsia"/>
          <w:lang w:val="en-US" w:eastAsia="zh-CN"/>
        </w:rPr>
        <w:t xml:space="preserve">, then 10% </w:t>
      </w:r>
      <w:proofErr w:type="spellStart"/>
      <w:r w:rsidRPr="009033C7">
        <w:rPr>
          <w:rFonts w:hint="eastAsia"/>
          <w:lang w:val="en-US" w:eastAsia="zh-CN"/>
        </w:rPr>
        <w:t>CBW</w:t>
      </w:r>
      <w:proofErr w:type="spellEnd"/>
      <w:r w:rsidRPr="009033C7">
        <w:rPr>
          <w:rFonts w:hint="eastAsia"/>
          <w:lang w:val="en-US" w:eastAsia="zh-CN"/>
        </w:rPr>
        <w:t xml:space="preserve"> can be used as the restriction.</w:t>
      </w:r>
    </w:p>
    <w:p w:rsidR="009033C7" w:rsidRDefault="009033C7" w:rsidP="00C05417">
      <w:pPr>
        <w:rPr>
          <w:b/>
          <w:lang w:eastAsia="zh-CN"/>
        </w:rPr>
      </w:pPr>
      <w:r>
        <w:rPr>
          <w:rFonts w:hint="eastAsia"/>
          <w:b/>
          <w:lang w:eastAsia="zh-CN"/>
        </w:rPr>
        <w:t xml:space="preserve">Proposal 3: Option 3 in </w:t>
      </w:r>
      <w:proofErr w:type="spellStart"/>
      <w:r>
        <w:rPr>
          <w:rFonts w:hint="eastAsia"/>
          <w:b/>
          <w:lang w:eastAsia="zh-CN"/>
        </w:rPr>
        <w:t>WF</w:t>
      </w:r>
      <w:proofErr w:type="spellEnd"/>
      <w:r>
        <w:rPr>
          <w:rFonts w:hint="eastAsia"/>
          <w:b/>
          <w:lang w:eastAsia="zh-CN"/>
        </w:rPr>
        <w:t xml:space="preserve"> [1] is agreed for the GB size for </w:t>
      </w:r>
      <w:proofErr w:type="spellStart"/>
      <w:r>
        <w:rPr>
          <w:rFonts w:hint="eastAsia"/>
          <w:b/>
          <w:lang w:eastAsia="zh-CN"/>
        </w:rPr>
        <w:t>SBFD</w:t>
      </w:r>
      <w:proofErr w:type="spellEnd"/>
      <w:r>
        <w:rPr>
          <w:rFonts w:hint="eastAsia"/>
          <w:b/>
          <w:lang w:eastAsia="zh-CN"/>
        </w:rPr>
        <w:t xml:space="preserve">. </w:t>
      </w:r>
    </w:p>
    <w:p w:rsidR="009033C7" w:rsidRDefault="009033C7" w:rsidP="00C05417">
      <w:pPr>
        <w:rPr>
          <w:b/>
          <w:lang w:eastAsia="zh-CN"/>
        </w:rPr>
      </w:pPr>
      <w:r>
        <w:rPr>
          <w:rFonts w:hint="eastAsia"/>
          <w:b/>
          <w:lang w:eastAsia="zh-CN"/>
        </w:rPr>
        <w:t>Proposal 4: The following approach can be considered to handle the maximum GB size for DL/UL GB.</w:t>
      </w:r>
    </w:p>
    <w:p w:rsidR="009033C7" w:rsidRPr="009033C7" w:rsidRDefault="009033C7" w:rsidP="009033C7">
      <w:pPr>
        <w:pStyle w:val="afb"/>
        <w:numPr>
          <w:ilvl w:val="0"/>
          <w:numId w:val="39"/>
        </w:numPr>
        <w:ind w:firstLineChars="0"/>
        <w:rPr>
          <w:b/>
        </w:rPr>
      </w:pPr>
      <w:r w:rsidRPr="009033C7">
        <w:rPr>
          <w:rFonts w:hint="eastAsia"/>
          <w:b/>
        </w:rPr>
        <w:t xml:space="preserve">The maximum allowed number of </w:t>
      </w:r>
      <w:proofErr w:type="spellStart"/>
      <w:r w:rsidRPr="009033C7">
        <w:rPr>
          <w:rFonts w:hint="eastAsia"/>
          <w:b/>
        </w:rPr>
        <w:t>RBs</w:t>
      </w:r>
      <w:proofErr w:type="spellEnd"/>
      <w:r w:rsidRPr="009033C7">
        <w:rPr>
          <w:rFonts w:hint="eastAsia"/>
          <w:b/>
        </w:rPr>
        <w:t xml:space="preserve"> for GB is </w:t>
      </w:r>
      <w:r w:rsidRPr="009033C7">
        <w:rPr>
          <w:b/>
        </w:rPr>
        <w:t>separated</w:t>
      </w:r>
      <w:r w:rsidRPr="009033C7">
        <w:rPr>
          <w:rFonts w:hint="eastAsia"/>
          <w:b/>
        </w:rPr>
        <w:t xml:space="preserve"> to DL SB GB and UL SB GB.</w:t>
      </w:r>
    </w:p>
    <w:p w:rsidR="009033C7" w:rsidRPr="009033C7" w:rsidRDefault="009033C7" w:rsidP="009033C7">
      <w:pPr>
        <w:pStyle w:val="afb"/>
        <w:numPr>
          <w:ilvl w:val="0"/>
          <w:numId w:val="39"/>
        </w:numPr>
        <w:ind w:firstLineChars="0"/>
        <w:rPr>
          <w:b/>
        </w:rPr>
      </w:pPr>
      <w:r w:rsidRPr="009033C7">
        <w:rPr>
          <w:rFonts w:hint="eastAsia"/>
          <w:b/>
        </w:rPr>
        <w:t xml:space="preserve">The maximum GB restriction uses the GB size in current </w:t>
      </w:r>
      <w:r w:rsidRPr="009033C7">
        <w:rPr>
          <w:b/>
        </w:rPr>
        <w:t>specification</w:t>
      </w:r>
      <w:r w:rsidRPr="009033C7">
        <w:rPr>
          <w:rFonts w:hint="eastAsia"/>
          <w:b/>
        </w:rPr>
        <w:t xml:space="preserve"> if it can be found.</w:t>
      </w:r>
    </w:p>
    <w:p w:rsidR="009033C7" w:rsidRPr="009033C7" w:rsidRDefault="009033C7" w:rsidP="009033C7">
      <w:pPr>
        <w:pStyle w:val="afb"/>
        <w:numPr>
          <w:ilvl w:val="0"/>
          <w:numId w:val="39"/>
        </w:numPr>
        <w:ind w:firstLineChars="0"/>
        <w:rPr>
          <w:b/>
        </w:rPr>
      </w:pPr>
      <w:r w:rsidRPr="009033C7">
        <w:rPr>
          <w:rFonts w:hint="eastAsia"/>
          <w:b/>
        </w:rPr>
        <w:t xml:space="preserve">If SB </w:t>
      </w:r>
      <w:proofErr w:type="spellStart"/>
      <w:r w:rsidRPr="009033C7">
        <w:rPr>
          <w:rFonts w:hint="eastAsia"/>
          <w:b/>
        </w:rPr>
        <w:t>CBW</w:t>
      </w:r>
      <w:proofErr w:type="spellEnd"/>
      <w:r w:rsidRPr="009033C7">
        <w:rPr>
          <w:rFonts w:hint="eastAsia"/>
          <w:b/>
        </w:rPr>
        <w:t xml:space="preserve"> can</w:t>
      </w:r>
      <w:r w:rsidRPr="009033C7">
        <w:rPr>
          <w:b/>
        </w:rPr>
        <w:t>’</w:t>
      </w:r>
      <w:r w:rsidRPr="009033C7">
        <w:rPr>
          <w:rFonts w:hint="eastAsia"/>
          <w:b/>
        </w:rPr>
        <w:t>t be found in current specification, 10% GB size is used as the maximum GB restriction.</w:t>
      </w: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612B11" w:rsidRDefault="00B96FD5" w:rsidP="00455730">
      <w:pPr>
        <w:rPr>
          <w:lang w:eastAsia="zh-CN"/>
        </w:rPr>
      </w:pPr>
      <w:r>
        <w:rPr>
          <w:rFonts w:hint="eastAsia"/>
          <w:lang w:eastAsia="zh-CN"/>
        </w:rPr>
        <w:t xml:space="preserve">This contribution provides our </w:t>
      </w:r>
      <w:r>
        <w:rPr>
          <w:lang w:eastAsia="zh-CN"/>
        </w:rPr>
        <w:t xml:space="preserve">further analysis for </w:t>
      </w:r>
      <w:proofErr w:type="spellStart"/>
      <w:r>
        <w:rPr>
          <w:lang w:eastAsia="zh-CN"/>
        </w:rPr>
        <w:t>SBFD</w:t>
      </w:r>
      <w:proofErr w:type="spellEnd"/>
      <w:r>
        <w:rPr>
          <w:lang w:eastAsia="zh-CN"/>
        </w:rPr>
        <w:t xml:space="preserve"> general </w:t>
      </w:r>
      <w:proofErr w:type="gramStart"/>
      <w:r>
        <w:rPr>
          <w:lang w:eastAsia="zh-CN"/>
        </w:rPr>
        <w:t>issues</w:t>
      </w:r>
      <w:r>
        <w:rPr>
          <w:rFonts w:hint="eastAsia"/>
          <w:lang w:eastAsia="zh-CN"/>
        </w:rPr>
        <w:t>,</w:t>
      </w:r>
      <w:proofErr w:type="gramEnd"/>
      <w:r>
        <w:rPr>
          <w:rFonts w:hint="eastAsia"/>
          <w:lang w:eastAsia="zh-CN"/>
        </w:rPr>
        <w:t xml:space="preserve"> we have the following observation and proposals.</w:t>
      </w:r>
    </w:p>
    <w:p w:rsidR="000E16D0" w:rsidRDefault="000E16D0" w:rsidP="000E16D0">
      <w:pPr>
        <w:rPr>
          <w:lang w:eastAsia="zh-CN"/>
        </w:rPr>
      </w:pPr>
      <w:r w:rsidRPr="000E16D0">
        <w:rPr>
          <w:lang w:eastAsia="zh-CN"/>
        </w:rPr>
        <w:t xml:space="preserve">For </w:t>
      </w:r>
      <w:r>
        <w:rPr>
          <w:lang w:eastAsia="zh-CN"/>
        </w:rPr>
        <w:t>s</w:t>
      </w:r>
      <w:r>
        <w:rPr>
          <w:rFonts w:hint="eastAsia"/>
          <w:lang w:eastAsia="zh-CN"/>
        </w:rPr>
        <w:t>pecification</w:t>
      </w:r>
      <w:r>
        <w:rPr>
          <w:lang w:eastAsia="zh-CN"/>
        </w:rPr>
        <w:t>,</w:t>
      </w:r>
    </w:p>
    <w:p w:rsidR="000E16D0" w:rsidRPr="00517F18" w:rsidRDefault="000E16D0" w:rsidP="000E16D0">
      <w:pPr>
        <w:rPr>
          <w:b/>
          <w:lang w:val="en-US" w:eastAsia="zh-CN"/>
        </w:rPr>
      </w:pPr>
      <w:r>
        <w:rPr>
          <w:b/>
          <w:lang w:val="en-US" w:eastAsia="zh-CN"/>
        </w:rPr>
        <w:t xml:space="preserve">Observation 1: Option 2a </w:t>
      </w:r>
      <w:r w:rsidRPr="003A1566">
        <w:rPr>
          <w:b/>
          <w:lang w:val="en-US" w:eastAsia="zh-CN"/>
        </w:rPr>
        <w:t xml:space="preserve">in the </w:t>
      </w:r>
      <w:proofErr w:type="spellStart"/>
      <w:proofErr w:type="gramStart"/>
      <w:r w:rsidRPr="003A1566">
        <w:rPr>
          <w:b/>
          <w:lang w:val="en-US" w:eastAsia="zh-CN"/>
        </w:rPr>
        <w:t>WF</w:t>
      </w:r>
      <w:proofErr w:type="spellEnd"/>
      <w:r w:rsidRPr="003A1566">
        <w:rPr>
          <w:b/>
          <w:lang w:val="en-US" w:eastAsia="zh-CN"/>
        </w:rPr>
        <w:t>[</w:t>
      </w:r>
      <w:proofErr w:type="gramEnd"/>
      <w:r w:rsidRPr="003A1566">
        <w:rPr>
          <w:b/>
          <w:lang w:val="en-US" w:eastAsia="zh-CN"/>
        </w:rPr>
        <w:t>1]</w:t>
      </w:r>
      <w:r>
        <w:rPr>
          <w:b/>
          <w:lang w:val="en-US" w:eastAsia="zh-CN"/>
        </w:rPr>
        <w:t xml:space="preserve"> may be the better choice </w:t>
      </w:r>
      <w:r>
        <w:rPr>
          <w:rFonts w:hint="eastAsia"/>
          <w:b/>
          <w:lang w:val="en-US" w:eastAsia="zh-CN"/>
        </w:rPr>
        <w:t>in recent meetings. How to write the spec can be discussed when most of the requirements are agreed.</w:t>
      </w:r>
    </w:p>
    <w:p w:rsidR="000E16D0" w:rsidRDefault="000E16D0" w:rsidP="000E16D0">
      <w:pPr>
        <w:rPr>
          <w:lang w:eastAsia="zh-CN"/>
        </w:rPr>
      </w:pPr>
      <w:r w:rsidRPr="000E16D0">
        <w:rPr>
          <w:lang w:eastAsia="zh-CN"/>
        </w:rPr>
        <w:t xml:space="preserve">For </w:t>
      </w:r>
      <w:r w:rsidRPr="000E16D0">
        <w:rPr>
          <w:lang w:eastAsia="zh-CN"/>
        </w:rPr>
        <w:t>Band/</w:t>
      </w:r>
      <w:proofErr w:type="spellStart"/>
      <w:r w:rsidRPr="000E16D0">
        <w:rPr>
          <w:rFonts w:hint="eastAsia"/>
          <w:lang w:eastAsia="zh-CN"/>
        </w:rPr>
        <w:t>CBW</w:t>
      </w:r>
      <w:proofErr w:type="spellEnd"/>
      <w:r w:rsidRPr="000E16D0">
        <w:rPr>
          <w:lang w:eastAsia="zh-CN"/>
        </w:rPr>
        <w:t xml:space="preserve"> support for </w:t>
      </w:r>
      <w:proofErr w:type="spellStart"/>
      <w:r w:rsidRPr="000E16D0">
        <w:rPr>
          <w:lang w:eastAsia="zh-CN"/>
        </w:rPr>
        <w:t>SBFD</w:t>
      </w:r>
      <w:proofErr w:type="spellEnd"/>
      <w:r>
        <w:rPr>
          <w:lang w:eastAsia="zh-CN"/>
        </w:rPr>
        <w:t>,</w:t>
      </w:r>
    </w:p>
    <w:p w:rsidR="000E16D0" w:rsidRPr="00517F18" w:rsidRDefault="000E16D0" w:rsidP="000E16D0">
      <w:pPr>
        <w:rPr>
          <w:b/>
          <w:lang w:val="en-US" w:eastAsia="zh-CN"/>
        </w:rPr>
      </w:pPr>
      <w:r w:rsidRPr="00517F18">
        <w:rPr>
          <w:b/>
          <w:lang w:val="en-US" w:eastAsia="zh-CN"/>
        </w:rPr>
        <w:t>Observation</w:t>
      </w:r>
      <w:r>
        <w:rPr>
          <w:b/>
          <w:lang w:val="en-US" w:eastAsia="zh-CN"/>
        </w:rPr>
        <w:t xml:space="preserve"> 2</w:t>
      </w:r>
      <w:r w:rsidRPr="00517F18">
        <w:rPr>
          <w:b/>
          <w:lang w:val="en-US" w:eastAsia="zh-CN"/>
        </w:rPr>
        <w:t xml:space="preserve">: Unnecessary restrictions on the </w:t>
      </w:r>
      <w:proofErr w:type="spellStart"/>
      <w:r w:rsidRPr="00517F18">
        <w:rPr>
          <w:b/>
          <w:lang w:val="en-US" w:eastAsia="zh-CN"/>
        </w:rPr>
        <w:t>CBW</w:t>
      </w:r>
      <w:proofErr w:type="spellEnd"/>
      <w:r w:rsidRPr="00517F18">
        <w:rPr>
          <w:b/>
          <w:lang w:val="en-US" w:eastAsia="zh-CN"/>
        </w:rPr>
        <w:t xml:space="preserve"> support for </w:t>
      </w:r>
      <w:proofErr w:type="spellStart"/>
      <w:r w:rsidRPr="00517F18">
        <w:rPr>
          <w:b/>
          <w:lang w:val="en-US" w:eastAsia="zh-CN"/>
        </w:rPr>
        <w:t>SBFD</w:t>
      </w:r>
      <w:proofErr w:type="spellEnd"/>
      <w:r w:rsidRPr="00517F18">
        <w:rPr>
          <w:b/>
          <w:lang w:val="en-US" w:eastAsia="zh-CN"/>
        </w:rPr>
        <w:t xml:space="preserve"> feature is not preferred from the specification perspective.</w:t>
      </w:r>
    </w:p>
    <w:p w:rsidR="000E16D0" w:rsidRPr="00BB609A" w:rsidRDefault="000E16D0" w:rsidP="000E16D0">
      <w:pPr>
        <w:rPr>
          <w:b/>
          <w:lang w:val="en-US" w:eastAsia="zh-CN"/>
        </w:rPr>
      </w:pPr>
      <w:r w:rsidRPr="00BB609A">
        <w:rPr>
          <w:rFonts w:hint="eastAsia"/>
          <w:b/>
          <w:lang w:val="en-US" w:eastAsia="zh-CN"/>
        </w:rPr>
        <w:t xml:space="preserve">Proposal </w:t>
      </w:r>
      <w:r>
        <w:rPr>
          <w:rFonts w:hint="eastAsia"/>
          <w:b/>
          <w:lang w:val="en-US" w:eastAsia="zh-CN"/>
        </w:rPr>
        <w:t>1</w:t>
      </w:r>
      <w:r w:rsidRPr="00BB609A">
        <w:rPr>
          <w:rFonts w:hint="eastAsia"/>
          <w:b/>
          <w:lang w:val="en-US" w:eastAsia="zh-CN"/>
        </w:rPr>
        <w:t xml:space="preserve">: Use adding </w:t>
      </w:r>
      <w:proofErr w:type="spellStart"/>
      <w:r w:rsidRPr="00BB609A">
        <w:rPr>
          <w:rFonts w:hint="eastAsia"/>
          <w:b/>
          <w:lang w:val="en-US" w:eastAsia="zh-CN"/>
        </w:rPr>
        <w:t>SBFD</w:t>
      </w:r>
      <w:proofErr w:type="spellEnd"/>
      <w:r w:rsidRPr="00BB609A">
        <w:rPr>
          <w:rFonts w:hint="eastAsia"/>
          <w:b/>
          <w:lang w:val="en-US" w:eastAsia="zh-CN"/>
        </w:rPr>
        <w:t xml:space="preserve"> entry to the table to introduce the </w:t>
      </w:r>
      <w:proofErr w:type="spellStart"/>
      <w:r w:rsidRPr="00BB609A">
        <w:rPr>
          <w:rFonts w:hint="eastAsia"/>
          <w:b/>
          <w:lang w:val="en-US" w:eastAsia="zh-CN"/>
        </w:rPr>
        <w:t>SBFD</w:t>
      </w:r>
      <w:proofErr w:type="spellEnd"/>
      <w:r w:rsidRPr="00BB609A">
        <w:rPr>
          <w:rFonts w:hint="eastAsia"/>
          <w:b/>
          <w:lang w:val="en-US" w:eastAsia="zh-CN"/>
        </w:rPr>
        <w:t xml:space="preserve"> bands.</w:t>
      </w:r>
    </w:p>
    <w:p w:rsidR="000E16D0" w:rsidRDefault="000E16D0" w:rsidP="000E16D0">
      <w:pPr>
        <w:rPr>
          <w:lang w:eastAsia="zh-CN"/>
        </w:rPr>
      </w:pPr>
      <w:r w:rsidRPr="000E16D0">
        <w:rPr>
          <w:lang w:eastAsia="zh-CN"/>
        </w:rPr>
        <w:t xml:space="preserve">For </w:t>
      </w:r>
      <w:r>
        <w:rPr>
          <w:lang w:eastAsia="zh-CN"/>
        </w:rPr>
        <w:t>s</w:t>
      </w:r>
      <w:r>
        <w:rPr>
          <w:rFonts w:hint="eastAsia"/>
          <w:lang w:eastAsia="zh-CN"/>
        </w:rPr>
        <w:t>ub</w:t>
      </w:r>
      <w:r>
        <w:rPr>
          <w:lang w:eastAsia="zh-CN"/>
        </w:rPr>
        <w:t>-</w:t>
      </w:r>
      <w:r>
        <w:rPr>
          <w:rFonts w:hint="eastAsia"/>
          <w:lang w:eastAsia="zh-CN"/>
        </w:rPr>
        <w:t xml:space="preserve">band </w:t>
      </w:r>
      <w:r>
        <w:rPr>
          <w:lang w:eastAsia="zh-CN"/>
        </w:rPr>
        <w:t>configuration</w:t>
      </w:r>
      <w:r>
        <w:rPr>
          <w:rFonts w:hint="eastAsia"/>
          <w:lang w:eastAsia="zh-CN"/>
        </w:rPr>
        <w:t xml:space="preserve"> and guard band size</w:t>
      </w:r>
      <w:r>
        <w:rPr>
          <w:lang w:eastAsia="zh-CN"/>
        </w:rPr>
        <w:t>,</w:t>
      </w:r>
    </w:p>
    <w:p w:rsidR="000E16D0" w:rsidRPr="003A1566" w:rsidRDefault="000E16D0" w:rsidP="000E16D0">
      <w:pPr>
        <w:rPr>
          <w:b/>
          <w:lang w:val="en-US" w:eastAsia="zh-CN"/>
        </w:rPr>
      </w:pPr>
      <w:r w:rsidRPr="003A1566">
        <w:rPr>
          <w:b/>
          <w:lang w:val="en-US" w:eastAsia="zh-CN"/>
        </w:rPr>
        <w:t>Proposal</w:t>
      </w:r>
      <w:r w:rsidRPr="003A1566">
        <w:rPr>
          <w:rFonts w:hint="eastAsia"/>
          <w:b/>
          <w:lang w:val="en-US" w:eastAsia="zh-CN"/>
        </w:rPr>
        <w:t xml:space="preserve"> 2</w:t>
      </w:r>
      <w:r w:rsidRPr="003A1566">
        <w:rPr>
          <w:b/>
          <w:lang w:val="en-US" w:eastAsia="zh-CN"/>
        </w:rPr>
        <w:t xml:space="preserve">: Option-2b in the </w:t>
      </w:r>
      <w:proofErr w:type="spellStart"/>
      <w:proofErr w:type="gramStart"/>
      <w:r w:rsidRPr="003A1566">
        <w:rPr>
          <w:b/>
          <w:lang w:val="en-US" w:eastAsia="zh-CN"/>
        </w:rPr>
        <w:t>WF</w:t>
      </w:r>
      <w:proofErr w:type="spellEnd"/>
      <w:r w:rsidRPr="003A1566">
        <w:rPr>
          <w:b/>
          <w:lang w:val="en-US" w:eastAsia="zh-CN"/>
        </w:rPr>
        <w:t>[</w:t>
      </w:r>
      <w:proofErr w:type="gramEnd"/>
      <w:r w:rsidRPr="003A1566">
        <w:rPr>
          <w:b/>
          <w:lang w:val="en-US" w:eastAsia="zh-CN"/>
        </w:rPr>
        <w:t xml:space="preserve">1] is agreed to handle the sub-band configuration for </w:t>
      </w:r>
      <w:proofErr w:type="spellStart"/>
      <w:r w:rsidRPr="003A1566">
        <w:rPr>
          <w:b/>
          <w:lang w:val="en-US" w:eastAsia="zh-CN"/>
        </w:rPr>
        <w:t>SBFD</w:t>
      </w:r>
      <w:proofErr w:type="spellEnd"/>
      <w:r w:rsidRPr="003A1566">
        <w:rPr>
          <w:b/>
          <w:lang w:val="en-US" w:eastAsia="zh-CN"/>
        </w:rPr>
        <w:t>.</w:t>
      </w:r>
    </w:p>
    <w:p w:rsidR="000E16D0" w:rsidRDefault="000E16D0" w:rsidP="000E16D0">
      <w:pPr>
        <w:rPr>
          <w:b/>
          <w:lang w:eastAsia="zh-CN"/>
        </w:rPr>
      </w:pPr>
      <w:r>
        <w:rPr>
          <w:rFonts w:hint="eastAsia"/>
          <w:b/>
          <w:lang w:eastAsia="zh-CN"/>
        </w:rPr>
        <w:t xml:space="preserve">Proposal 3: Option 3 in </w:t>
      </w:r>
      <w:proofErr w:type="spellStart"/>
      <w:r>
        <w:rPr>
          <w:rFonts w:hint="eastAsia"/>
          <w:b/>
          <w:lang w:eastAsia="zh-CN"/>
        </w:rPr>
        <w:t>WF</w:t>
      </w:r>
      <w:proofErr w:type="spellEnd"/>
      <w:r>
        <w:rPr>
          <w:rFonts w:hint="eastAsia"/>
          <w:b/>
          <w:lang w:eastAsia="zh-CN"/>
        </w:rPr>
        <w:t xml:space="preserve"> [1] is agreed for the GB size for </w:t>
      </w:r>
      <w:proofErr w:type="spellStart"/>
      <w:r>
        <w:rPr>
          <w:rFonts w:hint="eastAsia"/>
          <w:b/>
          <w:lang w:eastAsia="zh-CN"/>
        </w:rPr>
        <w:t>SBFD</w:t>
      </w:r>
      <w:proofErr w:type="spellEnd"/>
      <w:r>
        <w:rPr>
          <w:rFonts w:hint="eastAsia"/>
          <w:b/>
          <w:lang w:eastAsia="zh-CN"/>
        </w:rPr>
        <w:t xml:space="preserve">. </w:t>
      </w:r>
    </w:p>
    <w:p w:rsidR="000E16D0" w:rsidRDefault="000E16D0" w:rsidP="000E16D0">
      <w:pPr>
        <w:rPr>
          <w:b/>
          <w:lang w:eastAsia="zh-CN"/>
        </w:rPr>
      </w:pPr>
      <w:r>
        <w:rPr>
          <w:rFonts w:hint="eastAsia"/>
          <w:b/>
          <w:lang w:eastAsia="zh-CN"/>
        </w:rPr>
        <w:t>Proposal 4: The following approach can be considered to handle the maximum GB size for DL/UL GB.</w:t>
      </w:r>
    </w:p>
    <w:p w:rsidR="000E16D0" w:rsidRPr="009033C7" w:rsidRDefault="000E16D0" w:rsidP="000E16D0">
      <w:pPr>
        <w:pStyle w:val="afb"/>
        <w:numPr>
          <w:ilvl w:val="0"/>
          <w:numId w:val="39"/>
        </w:numPr>
        <w:ind w:firstLineChars="0"/>
        <w:rPr>
          <w:b/>
        </w:rPr>
      </w:pPr>
      <w:r w:rsidRPr="009033C7">
        <w:rPr>
          <w:rFonts w:hint="eastAsia"/>
          <w:b/>
        </w:rPr>
        <w:t xml:space="preserve">The maximum allowed number of </w:t>
      </w:r>
      <w:proofErr w:type="spellStart"/>
      <w:r w:rsidRPr="009033C7">
        <w:rPr>
          <w:rFonts w:hint="eastAsia"/>
          <w:b/>
        </w:rPr>
        <w:t>RBs</w:t>
      </w:r>
      <w:proofErr w:type="spellEnd"/>
      <w:r w:rsidRPr="009033C7">
        <w:rPr>
          <w:rFonts w:hint="eastAsia"/>
          <w:b/>
        </w:rPr>
        <w:t xml:space="preserve"> for GB is </w:t>
      </w:r>
      <w:r w:rsidRPr="009033C7">
        <w:rPr>
          <w:b/>
        </w:rPr>
        <w:t>separated</w:t>
      </w:r>
      <w:r w:rsidRPr="009033C7">
        <w:rPr>
          <w:rFonts w:hint="eastAsia"/>
          <w:b/>
        </w:rPr>
        <w:t xml:space="preserve"> to DL SB GB and UL SB GB.</w:t>
      </w:r>
    </w:p>
    <w:p w:rsidR="000E16D0" w:rsidRPr="009033C7" w:rsidRDefault="000E16D0" w:rsidP="000E16D0">
      <w:pPr>
        <w:pStyle w:val="afb"/>
        <w:numPr>
          <w:ilvl w:val="0"/>
          <w:numId w:val="39"/>
        </w:numPr>
        <w:ind w:firstLineChars="0"/>
        <w:rPr>
          <w:b/>
        </w:rPr>
      </w:pPr>
      <w:r w:rsidRPr="009033C7">
        <w:rPr>
          <w:rFonts w:hint="eastAsia"/>
          <w:b/>
        </w:rPr>
        <w:t xml:space="preserve">The maximum GB restriction uses the GB size in current </w:t>
      </w:r>
      <w:r w:rsidRPr="009033C7">
        <w:rPr>
          <w:b/>
        </w:rPr>
        <w:t>specification</w:t>
      </w:r>
      <w:r w:rsidRPr="009033C7">
        <w:rPr>
          <w:rFonts w:hint="eastAsia"/>
          <w:b/>
        </w:rPr>
        <w:t xml:space="preserve"> if it can be found.</w:t>
      </w:r>
    </w:p>
    <w:p w:rsidR="000E16D0" w:rsidRPr="000E16D0" w:rsidRDefault="000E16D0" w:rsidP="00455730">
      <w:pPr>
        <w:pStyle w:val="afb"/>
        <w:numPr>
          <w:ilvl w:val="0"/>
          <w:numId w:val="39"/>
        </w:numPr>
        <w:ind w:firstLineChars="0"/>
      </w:pPr>
      <w:r w:rsidRPr="000E16D0">
        <w:rPr>
          <w:rFonts w:hint="eastAsia"/>
          <w:b/>
        </w:rPr>
        <w:t xml:space="preserve">If SB </w:t>
      </w:r>
      <w:proofErr w:type="spellStart"/>
      <w:r w:rsidRPr="000E16D0">
        <w:rPr>
          <w:rFonts w:hint="eastAsia"/>
          <w:b/>
        </w:rPr>
        <w:t>CBW</w:t>
      </w:r>
      <w:proofErr w:type="spellEnd"/>
      <w:r w:rsidRPr="000E16D0">
        <w:rPr>
          <w:rFonts w:hint="eastAsia"/>
          <w:b/>
        </w:rPr>
        <w:t xml:space="preserve"> can</w:t>
      </w:r>
      <w:r w:rsidRPr="000E16D0">
        <w:rPr>
          <w:b/>
        </w:rPr>
        <w:t>’</w:t>
      </w:r>
      <w:r w:rsidRPr="000E16D0">
        <w:rPr>
          <w:rFonts w:hint="eastAsia"/>
          <w:b/>
        </w:rPr>
        <w:t>t be found in current specification, 10% GB size is used as the maximum GB restriction.</w:t>
      </w:r>
      <w:bookmarkStart w:id="4" w:name="_GoBack"/>
      <w:bookmarkEnd w:id="4"/>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2"/>
    <w:bookmarkEnd w:id="3"/>
    <w:p w:rsidR="00003C0E" w:rsidRPr="00517F18" w:rsidRDefault="005109B4" w:rsidP="00517F18">
      <w:pPr>
        <w:rPr>
          <w:bCs/>
        </w:rPr>
      </w:pPr>
      <w:r w:rsidRPr="00C05417">
        <w:rPr>
          <w:rFonts w:hint="eastAsia"/>
          <w:bCs/>
        </w:rPr>
        <w:t xml:space="preserve">[1] </w:t>
      </w:r>
      <w:r w:rsidR="003117CE" w:rsidRPr="00517F18">
        <w:rPr>
          <w:bCs/>
        </w:rPr>
        <w:t>R4-2413514</w:t>
      </w:r>
      <w:r w:rsidR="00517F18">
        <w:rPr>
          <w:bCs/>
        </w:rPr>
        <w:t>, “</w:t>
      </w:r>
      <w:r w:rsidR="003117CE" w:rsidRPr="00517F18">
        <w:rPr>
          <w:bCs/>
        </w:rPr>
        <w:t>Way Forward for [112</w:t>
      </w:r>
      <w:proofErr w:type="gramStart"/>
      <w:r w:rsidR="003117CE" w:rsidRPr="00517F18">
        <w:rPr>
          <w:bCs/>
        </w:rPr>
        <w:t>][</w:t>
      </w:r>
      <w:proofErr w:type="gramEnd"/>
      <w:r w:rsidR="003117CE" w:rsidRPr="00517F18">
        <w:rPr>
          <w:bCs/>
        </w:rPr>
        <w:t xml:space="preserve">307] </w:t>
      </w:r>
      <w:proofErr w:type="spellStart"/>
      <w:r w:rsidR="003117CE" w:rsidRPr="00517F18">
        <w:rPr>
          <w:bCs/>
        </w:rPr>
        <w:t>NR_duplex_evo_General</w:t>
      </w:r>
      <w:proofErr w:type="spellEnd"/>
      <w:r w:rsidR="00517F18">
        <w:rPr>
          <w:bCs/>
        </w:rPr>
        <w:t xml:space="preserve">”, </w:t>
      </w:r>
      <w:r w:rsidR="00517F18">
        <w:rPr>
          <w:rFonts w:hint="eastAsia"/>
          <w:bCs/>
          <w:lang w:eastAsia="zh-CN"/>
        </w:rPr>
        <w:t>Samsung, RAN4#11</w:t>
      </w:r>
      <w:r w:rsidR="00517F18">
        <w:rPr>
          <w:bCs/>
          <w:lang w:eastAsia="zh-CN"/>
        </w:rPr>
        <w:t>2</w:t>
      </w:r>
    </w:p>
    <w:p w:rsidR="00517F18" w:rsidRPr="00517F18" w:rsidRDefault="00517F18" w:rsidP="00517F18">
      <w:pPr>
        <w:rPr>
          <w:bCs/>
        </w:rPr>
      </w:pPr>
      <w:r>
        <w:rPr>
          <w:bCs/>
        </w:rPr>
        <w:t xml:space="preserve">[2] </w:t>
      </w:r>
      <w:r w:rsidRPr="00517F18">
        <w:rPr>
          <w:bCs/>
        </w:rPr>
        <w:t>R4-2413407</w:t>
      </w:r>
      <w:r>
        <w:rPr>
          <w:bCs/>
        </w:rPr>
        <w:t>, “</w:t>
      </w:r>
      <w:r w:rsidRPr="00517F18">
        <w:rPr>
          <w:bCs/>
        </w:rPr>
        <w:t>Topic summary for [112</w:t>
      </w:r>
      <w:proofErr w:type="gramStart"/>
      <w:r w:rsidRPr="00517F18">
        <w:rPr>
          <w:bCs/>
        </w:rPr>
        <w:t>][</w:t>
      </w:r>
      <w:proofErr w:type="gramEnd"/>
      <w:r w:rsidRPr="00517F18">
        <w:rPr>
          <w:bCs/>
        </w:rPr>
        <w:t xml:space="preserve">307] </w:t>
      </w:r>
      <w:proofErr w:type="spellStart"/>
      <w:r w:rsidRPr="00517F18">
        <w:rPr>
          <w:bCs/>
        </w:rPr>
        <w:t>NR_duplex_evo_General</w:t>
      </w:r>
      <w:proofErr w:type="spellEnd"/>
      <w:r>
        <w:rPr>
          <w:bCs/>
        </w:rPr>
        <w:t xml:space="preserve">”, </w:t>
      </w:r>
      <w:r>
        <w:rPr>
          <w:rFonts w:hint="eastAsia"/>
          <w:bCs/>
          <w:lang w:eastAsia="zh-CN"/>
        </w:rPr>
        <w:t>Samsung, RAN4#11</w:t>
      </w:r>
      <w:r>
        <w:rPr>
          <w:bCs/>
          <w:lang w:eastAsia="zh-CN"/>
        </w:rPr>
        <w:t>2</w:t>
      </w:r>
    </w:p>
    <w:sectPr w:rsidR="00517F18" w:rsidRPr="00517F18"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43A4" w:rsidRDefault="00BC43A4">
      <w:r>
        <w:separator/>
      </w:r>
    </w:p>
  </w:endnote>
  <w:endnote w:type="continuationSeparator" w:id="0">
    <w:p w:rsidR="00BC43A4" w:rsidRDefault="00BC4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43A4" w:rsidRDefault="00BC43A4">
      <w:r>
        <w:separator/>
      </w:r>
    </w:p>
  </w:footnote>
  <w:footnote w:type="continuationSeparator" w:id="0">
    <w:p w:rsidR="00BC43A4" w:rsidRDefault="00BC43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D54" w:rsidRDefault="00577D5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1F97"/>
    <w:multiLevelType w:val="hybridMultilevel"/>
    <w:tmpl w:val="50F09CCA"/>
    <w:lvl w:ilvl="0" w:tplc="812E5516">
      <w:start w:val="1"/>
      <w:numFmt w:val="bullet"/>
      <w:lvlText w:val=""/>
      <w:lvlJc w:val="left"/>
      <w:pPr>
        <w:tabs>
          <w:tab w:val="num" w:pos="720"/>
        </w:tabs>
        <w:ind w:left="720" w:hanging="360"/>
      </w:pPr>
      <w:rPr>
        <w:rFonts w:ascii="Symbol" w:hAnsi="Symbol" w:hint="default"/>
      </w:rPr>
    </w:lvl>
    <w:lvl w:ilvl="1" w:tplc="83B2CDDE" w:tentative="1">
      <w:start w:val="1"/>
      <w:numFmt w:val="bullet"/>
      <w:lvlText w:val=""/>
      <w:lvlJc w:val="left"/>
      <w:pPr>
        <w:tabs>
          <w:tab w:val="num" w:pos="1440"/>
        </w:tabs>
        <w:ind w:left="1440" w:hanging="360"/>
      </w:pPr>
      <w:rPr>
        <w:rFonts w:ascii="Symbol" w:hAnsi="Symbol" w:hint="default"/>
      </w:rPr>
    </w:lvl>
    <w:lvl w:ilvl="2" w:tplc="4B64B884" w:tentative="1">
      <w:start w:val="1"/>
      <w:numFmt w:val="bullet"/>
      <w:lvlText w:val=""/>
      <w:lvlJc w:val="left"/>
      <w:pPr>
        <w:tabs>
          <w:tab w:val="num" w:pos="2160"/>
        </w:tabs>
        <w:ind w:left="2160" w:hanging="360"/>
      </w:pPr>
      <w:rPr>
        <w:rFonts w:ascii="Symbol" w:hAnsi="Symbol" w:hint="default"/>
      </w:rPr>
    </w:lvl>
    <w:lvl w:ilvl="3" w:tplc="4CD4BC4A" w:tentative="1">
      <w:start w:val="1"/>
      <w:numFmt w:val="bullet"/>
      <w:lvlText w:val=""/>
      <w:lvlJc w:val="left"/>
      <w:pPr>
        <w:tabs>
          <w:tab w:val="num" w:pos="2880"/>
        </w:tabs>
        <w:ind w:left="2880" w:hanging="360"/>
      </w:pPr>
      <w:rPr>
        <w:rFonts w:ascii="Symbol" w:hAnsi="Symbol" w:hint="default"/>
      </w:rPr>
    </w:lvl>
    <w:lvl w:ilvl="4" w:tplc="E360986C" w:tentative="1">
      <w:start w:val="1"/>
      <w:numFmt w:val="bullet"/>
      <w:lvlText w:val=""/>
      <w:lvlJc w:val="left"/>
      <w:pPr>
        <w:tabs>
          <w:tab w:val="num" w:pos="3600"/>
        </w:tabs>
        <w:ind w:left="3600" w:hanging="360"/>
      </w:pPr>
      <w:rPr>
        <w:rFonts w:ascii="Symbol" w:hAnsi="Symbol" w:hint="default"/>
      </w:rPr>
    </w:lvl>
    <w:lvl w:ilvl="5" w:tplc="DFC40A3E" w:tentative="1">
      <w:start w:val="1"/>
      <w:numFmt w:val="bullet"/>
      <w:lvlText w:val=""/>
      <w:lvlJc w:val="left"/>
      <w:pPr>
        <w:tabs>
          <w:tab w:val="num" w:pos="4320"/>
        </w:tabs>
        <w:ind w:left="4320" w:hanging="360"/>
      </w:pPr>
      <w:rPr>
        <w:rFonts w:ascii="Symbol" w:hAnsi="Symbol" w:hint="default"/>
      </w:rPr>
    </w:lvl>
    <w:lvl w:ilvl="6" w:tplc="688E7F26" w:tentative="1">
      <w:start w:val="1"/>
      <w:numFmt w:val="bullet"/>
      <w:lvlText w:val=""/>
      <w:lvlJc w:val="left"/>
      <w:pPr>
        <w:tabs>
          <w:tab w:val="num" w:pos="5040"/>
        </w:tabs>
        <w:ind w:left="5040" w:hanging="360"/>
      </w:pPr>
      <w:rPr>
        <w:rFonts w:ascii="Symbol" w:hAnsi="Symbol" w:hint="default"/>
      </w:rPr>
    </w:lvl>
    <w:lvl w:ilvl="7" w:tplc="3F8A1C42" w:tentative="1">
      <w:start w:val="1"/>
      <w:numFmt w:val="bullet"/>
      <w:lvlText w:val=""/>
      <w:lvlJc w:val="left"/>
      <w:pPr>
        <w:tabs>
          <w:tab w:val="num" w:pos="5760"/>
        </w:tabs>
        <w:ind w:left="5760" w:hanging="360"/>
      </w:pPr>
      <w:rPr>
        <w:rFonts w:ascii="Symbol" w:hAnsi="Symbol" w:hint="default"/>
      </w:rPr>
    </w:lvl>
    <w:lvl w:ilvl="8" w:tplc="531A6422" w:tentative="1">
      <w:start w:val="1"/>
      <w:numFmt w:val="bullet"/>
      <w:lvlText w:val=""/>
      <w:lvlJc w:val="left"/>
      <w:pPr>
        <w:tabs>
          <w:tab w:val="num" w:pos="6480"/>
        </w:tabs>
        <w:ind w:left="6480" w:hanging="360"/>
      </w:pPr>
      <w:rPr>
        <w:rFonts w:ascii="Symbol" w:hAnsi="Symbol" w:hint="default"/>
      </w:rPr>
    </w:lvl>
  </w:abstractNum>
  <w:abstractNum w:abstractNumId="1">
    <w:nsid w:val="0E836744"/>
    <w:multiLevelType w:val="hybridMultilevel"/>
    <w:tmpl w:val="E08AB8D4"/>
    <w:lvl w:ilvl="0" w:tplc="11404418">
      <w:start w:val="1"/>
      <w:numFmt w:val="bullet"/>
      <w:lvlText w:val="•"/>
      <w:lvlJc w:val="left"/>
      <w:pPr>
        <w:tabs>
          <w:tab w:val="num" w:pos="720"/>
        </w:tabs>
        <w:ind w:left="720" w:hanging="360"/>
      </w:pPr>
      <w:rPr>
        <w:rFonts w:ascii="Arial" w:hAnsi="Arial" w:hint="default"/>
      </w:rPr>
    </w:lvl>
    <w:lvl w:ilvl="1" w:tplc="D8364414" w:tentative="1">
      <w:start w:val="1"/>
      <w:numFmt w:val="bullet"/>
      <w:lvlText w:val="•"/>
      <w:lvlJc w:val="left"/>
      <w:pPr>
        <w:tabs>
          <w:tab w:val="num" w:pos="1440"/>
        </w:tabs>
        <w:ind w:left="1440" w:hanging="360"/>
      </w:pPr>
      <w:rPr>
        <w:rFonts w:ascii="Arial" w:hAnsi="Arial" w:hint="default"/>
      </w:rPr>
    </w:lvl>
    <w:lvl w:ilvl="2" w:tplc="07685BC8" w:tentative="1">
      <w:start w:val="1"/>
      <w:numFmt w:val="bullet"/>
      <w:lvlText w:val="•"/>
      <w:lvlJc w:val="left"/>
      <w:pPr>
        <w:tabs>
          <w:tab w:val="num" w:pos="2160"/>
        </w:tabs>
        <w:ind w:left="2160" w:hanging="360"/>
      </w:pPr>
      <w:rPr>
        <w:rFonts w:ascii="Arial" w:hAnsi="Arial" w:hint="default"/>
      </w:rPr>
    </w:lvl>
    <w:lvl w:ilvl="3" w:tplc="68002B40" w:tentative="1">
      <w:start w:val="1"/>
      <w:numFmt w:val="bullet"/>
      <w:lvlText w:val="•"/>
      <w:lvlJc w:val="left"/>
      <w:pPr>
        <w:tabs>
          <w:tab w:val="num" w:pos="2880"/>
        </w:tabs>
        <w:ind w:left="2880" w:hanging="360"/>
      </w:pPr>
      <w:rPr>
        <w:rFonts w:ascii="Arial" w:hAnsi="Arial" w:hint="default"/>
      </w:rPr>
    </w:lvl>
    <w:lvl w:ilvl="4" w:tplc="8A4E6B2C" w:tentative="1">
      <w:start w:val="1"/>
      <w:numFmt w:val="bullet"/>
      <w:lvlText w:val="•"/>
      <w:lvlJc w:val="left"/>
      <w:pPr>
        <w:tabs>
          <w:tab w:val="num" w:pos="3600"/>
        </w:tabs>
        <w:ind w:left="3600" w:hanging="360"/>
      </w:pPr>
      <w:rPr>
        <w:rFonts w:ascii="Arial" w:hAnsi="Arial" w:hint="default"/>
      </w:rPr>
    </w:lvl>
    <w:lvl w:ilvl="5" w:tplc="F418E6C8" w:tentative="1">
      <w:start w:val="1"/>
      <w:numFmt w:val="bullet"/>
      <w:lvlText w:val="•"/>
      <w:lvlJc w:val="left"/>
      <w:pPr>
        <w:tabs>
          <w:tab w:val="num" w:pos="4320"/>
        </w:tabs>
        <w:ind w:left="4320" w:hanging="360"/>
      </w:pPr>
      <w:rPr>
        <w:rFonts w:ascii="Arial" w:hAnsi="Arial" w:hint="default"/>
      </w:rPr>
    </w:lvl>
    <w:lvl w:ilvl="6" w:tplc="177EBF72" w:tentative="1">
      <w:start w:val="1"/>
      <w:numFmt w:val="bullet"/>
      <w:lvlText w:val="•"/>
      <w:lvlJc w:val="left"/>
      <w:pPr>
        <w:tabs>
          <w:tab w:val="num" w:pos="5040"/>
        </w:tabs>
        <w:ind w:left="5040" w:hanging="360"/>
      </w:pPr>
      <w:rPr>
        <w:rFonts w:ascii="Arial" w:hAnsi="Arial" w:hint="default"/>
      </w:rPr>
    </w:lvl>
    <w:lvl w:ilvl="7" w:tplc="2F7AA332" w:tentative="1">
      <w:start w:val="1"/>
      <w:numFmt w:val="bullet"/>
      <w:lvlText w:val="•"/>
      <w:lvlJc w:val="left"/>
      <w:pPr>
        <w:tabs>
          <w:tab w:val="num" w:pos="5760"/>
        </w:tabs>
        <w:ind w:left="5760" w:hanging="360"/>
      </w:pPr>
      <w:rPr>
        <w:rFonts w:ascii="Arial" w:hAnsi="Arial" w:hint="default"/>
      </w:rPr>
    </w:lvl>
    <w:lvl w:ilvl="8" w:tplc="2B326928" w:tentative="1">
      <w:start w:val="1"/>
      <w:numFmt w:val="bullet"/>
      <w:lvlText w:val="•"/>
      <w:lvlJc w:val="left"/>
      <w:pPr>
        <w:tabs>
          <w:tab w:val="num" w:pos="6480"/>
        </w:tabs>
        <w:ind w:left="6480" w:hanging="360"/>
      </w:pPr>
      <w:rPr>
        <w:rFonts w:ascii="Arial" w:hAnsi="Arial" w:hint="default"/>
      </w:rPr>
    </w:lvl>
  </w:abstractNum>
  <w:abstractNum w:abstractNumId="2">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4">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02969EE"/>
    <w:multiLevelType w:val="hybridMultilevel"/>
    <w:tmpl w:val="506CB414"/>
    <w:lvl w:ilvl="0" w:tplc="DAFC7BB0">
      <w:start w:val="1"/>
      <w:numFmt w:val="bullet"/>
      <w:lvlText w:val="•"/>
      <w:lvlJc w:val="left"/>
      <w:pPr>
        <w:tabs>
          <w:tab w:val="num" w:pos="720"/>
        </w:tabs>
        <w:ind w:left="720" w:hanging="360"/>
      </w:pPr>
      <w:rPr>
        <w:rFonts w:ascii="Arial" w:hAnsi="Arial" w:hint="default"/>
      </w:rPr>
    </w:lvl>
    <w:lvl w:ilvl="1" w:tplc="79064A8A" w:tentative="1">
      <w:start w:val="1"/>
      <w:numFmt w:val="bullet"/>
      <w:lvlText w:val="•"/>
      <w:lvlJc w:val="left"/>
      <w:pPr>
        <w:tabs>
          <w:tab w:val="num" w:pos="1440"/>
        </w:tabs>
        <w:ind w:left="1440" w:hanging="360"/>
      </w:pPr>
      <w:rPr>
        <w:rFonts w:ascii="Arial" w:hAnsi="Arial" w:hint="default"/>
      </w:rPr>
    </w:lvl>
    <w:lvl w:ilvl="2" w:tplc="03C27560" w:tentative="1">
      <w:start w:val="1"/>
      <w:numFmt w:val="bullet"/>
      <w:lvlText w:val="•"/>
      <w:lvlJc w:val="left"/>
      <w:pPr>
        <w:tabs>
          <w:tab w:val="num" w:pos="2160"/>
        </w:tabs>
        <w:ind w:left="2160" w:hanging="360"/>
      </w:pPr>
      <w:rPr>
        <w:rFonts w:ascii="Arial" w:hAnsi="Arial" w:hint="default"/>
      </w:rPr>
    </w:lvl>
    <w:lvl w:ilvl="3" w:tplc="5FBC3CFA" w:tentative="1">
      <w:start w:val="1"/>
      <w:numFmt w:val="bullet"/>
      <w:lvlText w:val="•"/>
      <w:lvlJc w:val="left"/>
      <w:pPr>
        <w:tabs>
          <w:tab w:val="num" w:pos="2880"/>
        </w:tabs>
        <w:ind w:left="2880" w:hanging="360"/>
      </w:pPr>
      <w:rPr>
        <w:rFonts w:ascii="Arial" w:hAnsi="Arial" w:hint="default"/>
      </w:rPr>
    </w:lvl>
    <w:lvl w:ilvl="4" w:tplc="CB089034" w:tentative="1">
      <w:start w:val="1"/>
      <w:numFmt w:val="bullet"/>
      <w:lvlText w:val="•"/>
      <w:lvlJc w:val="left"/>
      <w:pPr>
        <w:tabs>
          <w:tab w:val="num" w:pos="3600"/>
        </w:tabs>
        <w:ind w:left="3600" w:hanging="360"/>
      </w:pPr>
      <w:rPr>
        <w:rFonts w:ascii="Arial" w:hAnsi="Arial" w:hint="default"/>
      </w:rPr>
    </w:lvl>
    <w:lvl w:ilvl="5" w:tplc="8566FCFC" w:tentative="1">
      <w:start w:val="1"/>
      <w:numFmt w:val="bullet"/>
      <w:lvlText w:val="•"/>
      <w:lvlJc w:val="left"/>
      <w:pPr>
        <w:tabs>
          <w:tab w:val="num" w:pos="4320"/>
        </w:tabs>
        <w:ind w:left="4320" w:hanging="360"/>
      </w:pPr>
      <w:rPr>
        <w:rFonts w:ascii="Arial" w:hAnsi="Arial" w:hint="default"/>
      </w:rPr>
    </w:lvl>
    <w:lvl w:ilvl="6" w:tplc="D292DD82" w:tentative="1">
      <w:start w:val="1"/>
      <w:numFmt w:val="bullet"/>
      <w:lvlText w:val="•"/>
      <w:lvlJc w:val="left"/>
      <w:pPr>
        <w:tabs>
          <w:tab w:val="num" w:pos="5040"/>
        </w:tabs>
        <w:ind w:left="5040" w:hanging="360"/>
      </w:pPr>
      <w:rPr>
        <w:rFonts w:ascii="Arial" w:hAnsi="Arial" w:hint="default"/>
      </w:rPr>
    </w:lvl>
    <w:lvl w:ilvl="7" w:tplc="83AA7906" w:tentative="1">
      <w:start w:val="1"/>
      <w:numFmt w:val="bullet"/>
      <w:lvlText w:val="•"/>
      <w:lvlJc w:val="left"/>
      <w:pPr>
        <w:tabs>
          <w:tab w:val="num" w:pos="5760"/>
        </w:tabs>
        <w:ind w:left="5760" w:hanging="360"/>
      </w:pPr>
      <w:rPr>
        <w:rFonts w:ascii="Arial" w:hAnsi="Arial" w:hint="default"/>
      </w:rPr>
    </w:lvl>
    <w:lvl w:ilvl="8" w:tplc="64B872DC" w:tentative="1">
      <w:start w:val="1"/>
      <w:numFmt w:val="bullet"/>
      <w:lvlText w:val="•"/>
      <w:lvlJc w:val="left"/>
      <w:pPr>
        <w:tabs>
          <w:tab w:val="num" w:pos="6480"/>
        </w:tabs>
        <w:ind w:left="6480" w:hanging="360"/>
      </w:pPr>
      <w:rPr>
        <w:rFonts w:ascii="Arial" w:hAnsi="Arial" w:hint="default"/>
      </w:rPr>
    </w:lvl>
  </w:abstractNum>
  <w:abstractNum w:abstractNumId="6">
    <w:nsid w:val="27551DDC"/>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E8B248E"/>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F2B1A47"/>
    <w:multiLevelType w:val="hybridMultilevel"/>
    <w:tmpl w:val="739EE638"/>
    <w:lvl w:ilvl="0" w:tplc="AD8E98AE">
      <w:start w:val="1"/>
      <w:numFmt w:val="bullet"/>
      <w:lvlText w:val="•"/>
      <w:lvlJc w:val="left"/>
      <w:pPr>
        <w:tabs>
          <w:tab w:val="num" w:pos="720"/>
        </w:tabs>
        <w:ind w:left="720" w:hanging="360"/>
      </w:pPr>
      <w:rPr>
        <w:rFonts w:ascii="Arial" w:hAnsi="Arial" w:hint="default"/>
      </w:rPr>
    </w:lvl>
    <w:lvl w:ilvl="1" w:tplc="CDA6D574" w:tentative="1">
      <w:start w:val="1"/>
      <w:numFmt w:val="bullet"/>
      <w:lvlText w:val="•"/>
      <w:lvlJc w:val="left"/>
      <w:pPr>
        <w:tabs>
          <w:tab w:val="num" w:pos="1440"/>
        </w:tabs>
        <w:ind w:left="1440" w:hanging="360"/>
      </w:pPr>
      <w:rPr>
        <w:rFonts w:ascii="Arial" w:hAnsi="Arial" w:hint="default"/>
      </w:rPr>
    </w:lvl>
    <w:lvl w:ilvl="2" w:tplc="69625C7E" w:tentative="1">
      <w:start w:val="1"/>
      <w:numFmt w:val="bullet"/>
      <w:lvlText w:val="•"/>
      <w:lvlJc w:val="left"/>
      <w:pPr>
        <w:tabs>
          <w:tab w:val="num" w:pos="2160"/>
        </w:tabs>
        <w:ind w:left="2160" w:hanging="360"/>
      </w:pPr>
      <w:rPr>
        <w:rFonts w:ascii="Arial" w:hAnsi="Arial" w:hint="default"/>
      </w:rPr>
    </w:lvl>
    <w:lvl w:ilvl="3" w:tplc="BA6E8C38" w:tentative="1">
      <w:start w:val="1"/>
      <w:numFmt w:val="bullet"/>
      <w:lvlText w:val="•"/>
      <w:lvlJc w:val="left"/>
      <w:pPr>
        <w:tabs>
          <w:tab w:val="num" w:pos="2880"/>
        </w:tabs>
        <w:ind w:left="2880" w:hanging="360"/>
      </w:pPr>
      <w:rPr>
        <w:rFonts w:ascii="Arial" w:hAnsi="Arial" w:hint="default"/>
      </w:rPr>
    </w:lvl>
    <w:lvl w:ilvl="4" w:tplc="C256FBE4" w:tentative="1">
      <w:start w:val="1"/>
      <w:numFmt w:val="bullet"/>
      <w:lvlText w:val="•"/>
      <w:lvlJc w:val="left"/>
      <w:pPr>
        <w:tabs>
          <w:tab w:val="num" w:pos="3600"/>
        </w:tabs>
        <w:ind w:left="3600" w:hanging="360"/>
      </w:pPr>
      <w:rPr>
        <w:rFonts w:ascii="Arial" w:hAnsi="Arial" w:hint="default"/>
      </w:rPr>
    </w:lvl>
    <w:lvl w:ilvl="5" w:tplc="F4FE62D2" w:tentative="1">
      <w:start w:val="1"/>
      <w:numFmt w:val="bullet"/>
      <w:lvlText w:val="•"/>
      <w:lvlJc w:val="left"/>
      <w:pPr>
        <w:tabs>
          <w:tab w:val="num" w:pos="4320"/>
        </w:tabs>
        <w:ind w:left="4320" w:hanging="360"/>
      </w:pPr>
      <w:rPr>
        <w:rFonts w:ascii="Arial" w:hAnsi="Arial" w:hint="default"/>
      </w:rPr>
    </w:lvl>
    <w:lvl w:ilvl="6" w:tplc="72CEDDFE" w:tentative="1">
      <w:start w:val="1"/>
      <w:numFmt w:val="bullet"/>
      <w:lvlText w:val="•"/>
      <w:lvlJc w:val="left"/>
      <w:pPr>
        <w:tabs>
          <w:tab w:val="num" w:pos="5040"/>
        </w:tabs>
        <w:ind w:left="5040" w:hanging="360"/>
      </w:pPr>
      <w:rPr>
        <w:rFonts w:ascii="Arial" w:hAnsi="Arial" w:hint="default"/>
      </w:rPr>
    </w:lvl>
    <w:lvl w:ilvl="7" w:tplc="192632E0" w:tentative="1">
      <w:start w:val="1"/>
      <w:numFmt w:val="bullet"/>
      <w:lvlText w:val="•"/>
      <w:lvlJc w:val="left"/>
      <w:pPr>
        <w:tabs>
          <w:tab w:val="num" w:pos="5760"/>
        </w:tabs>
        <w:ind w:left="5760" w:hanging="360"/>
      </w:pPr>
      <w:rPr>
        <w:rFonts w:ascii="Arial" w:hAnsi="Arial" w:hint="default"/>
      </w:rPr>
    </w:lvl>
    <w:lvl w:ilvl="8" w:tplc="3C04D5E2" w:tentative="1">
      <w:start w:val="1"/>
      <w:numFmt w:val="bullet"/>
      <w:lvlText w:val="•"/>
      <w:lvlJc w:val="left"/>
      <w:pPr>
        <w:tabs>
          <w:tab w:val="num" w:pos="6480"/>
        </w:tabs>
        <w:ind w:left="6480" w:hanging="360"/>
      </w:pPr>
      <w:rPr>
        <w:rFonts w:ascii="Arial" w:hAnsi="Arial" w:hint="default"/>
      </w:rPr>
    </w:lvl>
  </w:abstractNum>
  <w:abstractNum w:abstractNumId="1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nsid w:val="452720E0"/>
    <w:multiLevelType w:val="hybridMultilevel"/>
    <w:tmpl w:val="D6F2A66E"/>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5AB6CC9"/>
    <w:multiLevelType w:val="hybridMultilevel"/>
    <w:tmpl w:val="7766FDDC"/>
    <w:lvl w:ilvl="0" w:tplc="8CE6E2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9114E95"/>
    <w:multiLevelType w:val="multilevel"/>
    <w:tmpl w:val="CB9484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nsid w:val="4A64146A"/>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BBB1CB0"/>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nsid w:val="53C45CCD"/>
    <w:multiLevelType w:val="hybridMultilevel"/>
    <w:tmpl w:val="D5F0E808"/>
    <w:lvl w:ilvl="0" w:tplc="E8581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3FC253C"/>
    <w:multiLevelType w:val="hybridMultilevel"/>
    <w:tmpl w:val="5698921A"/>
    <w:lvl w:ilvl="0" w:tplc="38E63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5D81691"/>
    <w:multiLevelType w:val="hybridMultilevel"/>
    <w:tmpl w:val="D9FACCD0"/>
    <w:lvl w:ilvl="0" w:tplc="CD8C2A76">
      <w:start w:val="1"/>
      <w:numFmt w:val="bullet"/>
      <w:lvlText w:val="•"/>
      <w:lvlJc w:val="left"/>
      <w:pPr>
        <w:tabs>
          <w:tab w:val="num" w:pos="720"/>
        </w:tabs>
        <w:ind w:left="720" w:hanging="360"/>
      </w:pPr>
      <w:rPr>
        <w:rFonts w:ascii="Arial" w:hAnsi="Arial" w:hint="default"/>
      </w:rPr>
    </w:lvl>
    <w:lvl w:ilvl="1" w:tplc="3404DBB2" w:tentative="1">
      <w:start w:val="1"/>
      <w:numFmt w:val="bullet"/>
      <w:lvlText w:val="•"/>
      <w:lvlJc w:val="left"/>
      <w:pPr>
        <w:tabs>
          <w:tab w:val="num" w:pos="1440"/>
        </w:tabs>
        <w:ind w:left="1440" w:hanging="360"/>
      </w:pPr>
      <w:rPr>
        <w:rFonts w:ascii="Arial" w:hAnsi="Arial" w:hint="default"/>
      </w:rPr>
    </w:lvl>
    <w:lvl w:ilvl="2" w:tplc="FBAA4FC4" w:tentative="1">
      <w:start w:val="1"/>
      <w:numFmt w:val="bullet"/>
      <w:lvlText w:val="•"/>
      <w:lvlJc w:val="left"/>
      <w:pPr>
        <w:tabs>
          <w:tab w:val="num" w:pos="2160"/>
        </w:tabs>
        <w:ind w:left="2160" w:hanging="360"/>
      </w:pPr>
      <w:rPr>
        <w:rFonts w:ascii="Arial" w:hAnsi="Arial" w:hint="default"/>
      </w:rPr>
    </w:lvl>
    <w:lvl w:ilvl="3" w:tplc="84228A06" w:tentative="1">
      <w:start w:val="1"/>
      <w:numFmt w:val="bullet"/>
      <w:lvlText w:val="•"/>
      <w:lvlJc w:val="left"/>
      <w:pPr>
        <w:tabs>
          <w:tab w:val="num" w:pos="2880"/>
        </w:tabs>
        <w:ind w:left="2880" w:hanging="360"/>
      </w:pPr>
      <w:rPr>
        <w:rFonts w:ascii="Arial" w:hAnsi="Arial" w:hint="default"/>
      </w:rPr>
    </w:lvl>
    <w:lvl w:ilvl="4" w:tplc="6AD4AE6A" w:tentative="1">
      <w:start w:val="1"/>
      <w:numFmt w:val="bullet"/>
      <w:lvlText w:val="•"/>
      <w:lvlJc w:val="left"/>
      <w:pPr>
        <w:tabs>
          <w:tab w:val="num" w:pos="3600"/>
        </w:tabs>
        <w:ind w:left="3600" w:hanging="360"/>
      </w:pPr>
      <w:rPr>
        <w:rFonts w:ascii="Arial" w:hAnsi="Arial" w:hint="default"/>
      </w:rPr>
    </w:lvl>
    <w:lvl w:ilvl="5" w:tplc="9202C1DA" w:tentative="1">
      <w:start w:val="1"/>
      <w:numFmt w:val="bullet"/>
      <w:lvlText w:val="•"/>
      <w:lvlJc w:val="left"/>
      <w:pPr>
        <w:tabs>
          <w:tab w:val="num" w:pos="4320"/>
        </w:tabs>
        <w:ind w:left="4320" w:hanging="360"/>
      </w:pPr>
      <w:rPr>
        <w:rFonts w:ascii="Arial" w:hAnsi="Arial" w:hint="default"/>
      </w:rPr>
    </w:lvl>
    <w:lvl w:ilvl="6" w:tplc="4BA8E880" w:tentative="1">
      <w:start w:val="1"/>
      <w:numFmt w:val="bullet"/>
      <w:lvlText w:val="•"/>
      <w:lvlJc w:val="left"/>
      <w:pPr>
        <w:tabs>
          <w:tab w:val="num" w:pos="5040"/>
        </w:tabs>
        <w:ind w:left="5040" w:hanging="360"/>
      </w:pPr>
      <w:rPr>
        <w:rFonts w:ascii="Arial" w:hAnsi="Arial" w:hint="default"/>
      </w:rPr>
    </w:lvl>
    <w:lvl w:ilvl="7" w:tplc="30E06EE6" w:tentative="1">
      <w:start w:val="1"/>
      <w:numFmt w:val="bullet"/>
      <w:lvlText w:val="•"/>
      <w:lvlJc w:val="left"/>
      <w:pPr>
        <w:tabs>
          <w:tab w:val="num" w:pos="5760"/>
        </w:tabs>
        <w:ind w:left="5760" w:hanging="360"/>
      </w:pPr>
      <w:rPr>
        <w:rFonts w:ascii="Arial" w:hAnsi="Arial" w:hint="default"/>
      </w:rPr>
    </w:lvl>
    <w:lvl w:ilvl="8" w:tplc="E03AD072" w:tentative="1">
      <w:start w:val="1"/>
      <w:numFmt w:val="bullet"/>
      <w:lvlText w:val="•"/>
      <w:lvlJc w:val="left"/>
      <w:pPr>
        <w:tabs>
          <w:tab w:val="num" w:pos="6480"/>
        </w:tabs>
        <w:ind w:left="6480" w:hanging="360"/>
      </w:pPr>
      <w:rPr>
        <w:rFonts w:ascii="Arial" w:hAnsi="Arial" w:hint="default"/>
      </w:rPr>
    </w:lvl>
  </w:abstractNum>
  <w:abstractNum w:abstractNumId="26">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27">
    <w:nsid w:val="5B1A3A74"/>
    <w:multiLevelType w:val="hybridMultilevel"/>
    <w:tmpl w:val="BB70479C"/>
    <w:lvl w:ilvl="0" w:tplc="E5FC9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86379F2"/>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933194C"/>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7B068F9"/>
    <w:multiLevelType w:val="hybridMultilevel"/>
    <w:tmpl w:val="E9028790"/>
    <w:lvl w:ilvl="0" w:tplc="3EC2E366">
      <w:start w:val="1"/>
      <w:numFmt w:val="bullet"/>
      <w:lvlText w:val="•"/>
      <w:lvlJc w:val="left"/>
      <w:pPr>
        <w:tabs>
          <w:tab w:val="num" w:pos="720"/>
        </w:tabs>
        <w:ind w:left="720" w:hanging="360"/>
      </w:pPr>
      <w:rPr>
        <w:rFonts w:ascii="Arial" w:hAnsi="Arial" w:hint="default"/>
      </w:rPr>
    </w:lvl>
    <w:lvl w:ilvl="1" w:tplc="5BB225A2" w:tentative="1">
      <w:start w:val="1"/>
      <w:numFmt w:val="bullet"/>
      <w:lvlText w:val="•"/>
      <w:lvlJc w:val="left"/>
      <w:pPr>
        <w:tabs>
          <w:tab w:val="num" w:pos="1440"/>
        </w:tabs>
        <w:ind w:left="1440" w:hanging="360"/>
      </w:pPr>
      <w:rPr>
        <w:rFonts w:ascii="Arial" w:hAnsi="Arial" w:hint="default"/>
      </w:rPr>
    </w:lvl>
    <w:lvl w:ilvl="2" w:tplc="35B26634" w:tentative="1">
      <w:start w:val="1"/>
      <w:numFmt w:val="bullet"/>
      <w:lvlText w:val="•"/>
      <w:lvlJc w:val="left"/>
      <w:pPr>
        <w:tabs>
          <w:tab w:val="num" w:pos="2160"/>
        </w:tabs>
        <w:ind w:left="2160" w:hanging="360"/>
      </w:pPr>
      <w:rPr>
        <w:rFonts w:ascii="Arial" w:hAnsi="Arial" w:hint="default"/>
      </w:rPr>
    </w:lvl>
    <w:lvl w:ilvl="3" w:tplc="4306C5FC" w:tentative="1">
      <w:start w:val="1"/>
      <w:numFmt w:val="bullet"/>
      <w:lvlText w:val="•"/>
      <w:lvlJc w:val="left"/>
      <w:pPr>
        <w:tabs>
          <w:tab w:val="num" w:pos="2880"/>
        </w:tabs>
        <w:ind w:left="2880" w:hanging="360"/>
      </w:pPr>
      <w:rPr>
        <w:rFonts w:ascii="Arial" w:hAnsi="Arial" w:hint="default"/>
      </w:rPr>
    </w:lvl>
    <w:lvl w:ilvl="4" w:tplc="10CA6EAE" w:tentative="1">
      <w:start w:val="1"/>
      <w:numFmt w:val="bullet"/>
      <w:lvlText w:val="•"/>
      <w:lvlJc w:val="left"/>
      <w:pPr>
        <w:tabs>
          <w:tab w:val="num" w:pos="3600"/>
        </w:tabs>
        <w:ind w:left="3600" w:hanging="360"/>
      </w:pPr>
      <w:rPr>
        <w:rFonts w:ascii="Arial" w:hAnsi="Arial" w:hint="default"/>
      </w:rPr>
    </w:lvl>
    <w:lvl w:ilvl="5" w:tplc="A76076D6" w:tentative="1">
      <w:start w:val="1"/>
      <w:numFmt w:val="bullet"/>
      <w:lvlText w:val="•"/>
      <w:lvlJc w:val="left"/>
      <w:pPr>
        <w:tabs>
          <w:tab w:val="num" w:pos="4320"/>
        </w:tabs>
        <w:ind w:left="4320" w:hanging="360"/>
      </w:pPr>
      <w:rPr>
        <w:rFonts w:ascii="Arial" w:hAnsi="Arial" w:hint="default"/>
      </w:rPr>
    </w:lvl>
    <w:lvl w:ilvl="6" w:tplc="65FCDF9C" w:tentative="1">
      <w:start w:val="1"/>
      <w:numFmt w:val="bullet"/>
      <w:lvlText w:val="•"/>
      <w:lvlJc w:val="left"/>
      <w:pPr>
        <w:tabs>
          <w:tab w:val="num" w:pos="5040"/>
        </w:tabs>
        <w:ind w:left="5040" w:hanging="360"/>
      </w:pPr>
      <w:rPr>
        <w:rFonts w:ascii="Arial" w:hAnsi="Arial" w:hint="default"/>
      </w:rPr>
    </w:lvl>
    <w:lvl w:ilvl="7" w:tplc="0340F50E" w:tentative="1">
      <w:start w:val="1"/>
      <w:numFmt w:val="bullet"/>
      <w:lvlText w:val="•"/>
      <w:lvlJc w:val="left"/>
      <w:pPr>
        <w:tabs>
          <w:tab w:val="num" w:pos="5760"/>
        </w:tabs>
        <w:ind w:left="5760" w:hanging="360"/>
      </w:pPr>
      <w:rPr>
        <w:rFonts w:ascii="Arial" w:hAnsi="Arial" w:hint="default"/>
      </w:rPr>
    </w:lvl>
    <w:lvl w:ilvl="8" w:tplc="D28AB4AC" w:tentative="1">
      <w:start w:val="1"/>
      <w:numFmt w:val="bullet"/>
      <w:lvlText w:val="•"/>
      <w:lvlJc w:val="left"/>
      <w:pPr>
        <w:tabs>
          <w:tab w:val="num" w:pos="6480"/>
        </w:tabs>
        <w:ind w:left="6480" w:hanging="360"/>
      </w:pPr>
      <w:rPr>
        <w:rFonts w:ascii="Arial" w:hAnsi="Arial" w:hint="default"/>
      </w:rPr>
    </w:lvl>
  </w:abstractNum>
  <w:abstractNum w:abstractNumId="33">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D9E73FA"/>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3"/>
  </w:num>
  <w:num w:numId="3">
    <w:abstractNumId w:val="28"/>
  </w:num>
  <w:num w:numId="4">
    <w:abstractNumId w:val="12"/>
  </w:num>
  <w:num w:numId="5">
    <w:abstractNumId w:val="11"/>
  </w:num>
  <w:num w:numId="6">
    <w:abstractNumId w:val="33"/>
  </w:num>
  <w:num w:numId="7">
    <w:abstractNumId w:val="22"/>
  </w:num>
  <w:num w:numId="8">
    <w:abstractNumId w:val="7"/>
  </w:num>
  <w:num w:numId="9">
    <w:abstractNumId w:val="29"/>
  </w:num>
  <w:num w:numId="10">
    <w:abstractNumId w:val="8"/>
  </w:num>
  <w:num w:numId="11">
    <w:abstractNumId w:val="16"/>
  </w:num>
  <w:num w:numId="12">
    <w:abstractNumId w:val="30"/>
  </w:num>
  <w:num w:numId="13">
    <w:abstractNumId w:val="15"/>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0"/>
  </w:num>
  <w:num w:numId="19">
    <w:abstractNumId w:val="2"/>
  </w:num>
  <w:num w:numId="20">
    <w:abstractNumId w:val="20"/>
  </w:num>
  <w:num w:numId="21">
    <w:abstractNumId w:val="17"/>
  </w:num>
  <w:num w:numId="22">
    <w:abstractNumId w:val="6"/>
  </w:num>
  <w:num w:numId="23">
    <w:abstractNumId w:val="27"/>
  </w:num>
  <w:num w:numId="24">
    <w:abstractNumId w:val="34"/>
  </w:num>
  <w:num w:numId="25">
    <w:abstractNumId w:val="9"/>
  </w:num>
  <w:num w:numId="26">
    <w:abstractNumId w:val="1"/>
  </w:num>
  <w:num w:numId="27">
    <w:abstractNumId w:val="26"/>
  </w:num>
  <w:num w:numId="28">
    <w:abstractNumId w:val="32"/>
  </w:num>
  <w:num w:numId="29">
    <w:abstractNumId w:val="4"/>
  </w:num>
  <w:num w:numId="30">
    <w:abstractNumId w:val="10"/>
  </w:num>
  <w:num w:numId="31">
    <w:abstractNumId w:val="23"/>
  </w:num>
  <w:num w:numId="32">
    <w:abstractNumId w:val="18"/>
  </w:num>
  <w:num w:numId="33">
    <w:abstractNumId w:val="24"/>
  </w:num>
  <w:num w:numId="34">
    <w:abstractNumId w:val="25"/>
  </w:num>
  <w:num w:numId="35">
    <w:abstractNumId w:val="19"/>
  </w:num>
  <w:num w:numId="36">
    <w:abstractNumId w:val="14"/>
  </w:num>
  <w:num w:numId="37">
    <w:abstractNumId w:val="5"/>
  </w:num>
  <w:num w:numId="38">
    <w:abstractNumId w:val="26"/>
  </w:num>
  <w:num w:numId="39">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C0E"/>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638"/>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2A3C"/>
    <w:rsid w:val="000734C8"/>
    <w:rsid w:val="00073D07"/>
    <w:rsid w:val="00073E81"/>
    <w:rsid w:val="00073F45"/>
    <w:rsid w:val="00074221"/>
    <w:rsid w:val="000747D9"/>
    <w:rsid w:val="00074DA5"/>
    <w:rsid w:val="000750CA"/>
    <w:rsid w:val="00075326"/>
    <w:rsid w:val="00075728"/>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7B"/>
    <w:rsid w:val="00084F04"/>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464"/>
    <w:rsid w:val="00093762"/>
    <w:rsid w:val="0009438F"/>
    <w:rsid w:val="0009446E"/>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237F"/>
    <w:rsid w:val="000A3514"/>
    <w:rsid w:val="000A3CAB"/>
    <w:rsid w:val="000A3E89"/>
    <w:rsid w:val="000A487B"/>
    <w:rsid w:val="000A48A1"/>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51D"/>
    <w:rsid w:val="000E16D0"/>
    <w:rsid w:val="000E1E11"/>
    <w:rsid w:val="000E1FC9"/>
    <w:rsid w:val="000E3038"/>
    <w:rsid w:val="000E30D2"/>
    <w:rsid w:val="000E37E0"/>
    <w:rsid w:val="000E3A50"/>
    <w:rsid w:val="000E4639"/>
    <w:rsid w:val="000E47CA"/>
    <w:rsid w:val="000E5130"/>
    <w:rsid w:val="000E54D5"/>
    <w:rsid w:val="000E58D7"/>
    <w:rsid w:val="000E5B5E"/>
    <w:rsid w:val="000E5F9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5211"/>
    <w:rsid w:val="00135896"/>
    <w:rsid w:val="001367A8"/>
    <w:rsid w:val="001369DB"/>
    <w:rsid w:val="001370D9"/>
    <w:rsid w:val="00137365"/>
    <w:rsid w:val="00137428"/>
    <w:rsid w:val="001406A1"/>
    <w:rsid w:val="00140B5E"/>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509D1"/>
    <w:rsid w:val="00150EA4"/>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19C"/>
    <w:rsid w:val="001736C9"/>
    <w:rsid w:val="001747C5"/>
    <w:rsid w:val="00175A18"/>
    <w:rsid w:val="00175A22"/>
    <w:rsid w:val="00175F75"/>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21C"/>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0BD"/>
    <w:rsid w:val="001E6918"/>
    <w:rsid w:val="001E6B01"/>
    <w:rsid w:val="001E7025"/>
    <w:rsid w:val="001E7208"/>
    <w:rsid w:val="001E724F"/>
    <w:rsid w:val="001E7B9A"/>
    <w:rsid w:val="001F12F3"/>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4011"/>
    <w:rsid w:val="00214514"/>
    <w:rsid w:val="00215AB8"/>
    <w:rsid w:val="00215BB5"/>
    <w:rsid w:val="00216076"/>
    <w:rsid w:val="0021666B"/>
    <w:rsid w:val="00216A90"/>
    <w:rsid w:val="00217119"/>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42A"/>
    <w:rsid w:val="002728E4"/>
    <w:rsid w:val="00272D05"/>
    <w:rsid w:val="00272E27"/>
    <w:rsid w:val="002730DE"/>
    <w:rsid w:val="00273785"/>
    <w:rsid w:val="00273D55"/>
    <w:rsid w:val="00274757"/>
    <w:rsid w:val="00274907"/>
    <w:rsid w:val="00274B4E"/>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2B33"/>
    <w:rsid w:val="00293BB1"/>
    <w:rsid w:val="00293C10"/>
    <w:rsid w:val="00294174"/>
    <w:rsid w:val="00294583"/>
    <w:rsid w:val="00294D0A"/>
    <w:rsid w:val="00294DCE"/>
    <w:rsid w:val="00294F20"/>
    <w:rsid w:val="002954C1"/>
    <w:rsid w:val="00295A65"/>
    <w:rsid w:val="00295FB0"/>
    <w:rsid w:val="00296A60"/>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19F"/>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771"/>
    <w:rsid w:val="00303616"/>
    <w:rsid w:val="0030424F"/>
    <w:rsid w:val="0030427A"/>
    <w:rsid w:val="00304D73"/>
    <w:rsid w:val="00305321"/>
    <w:rsid w:val="00305409"/>
    <w:rsid w:val="00305424"/>
    <w:rsid w:val="003054DF"/>
    <w:rsid w:val="003060DC"/>
    <w:rsid w:val="00306D6F"/>
    <w:rsid w:val="00306F44"/>
    <w:rsid w:val="0030756D"/>
    <w:rsid w:val="0030782C"/>
    <w:rsid w:val="0030790B"/>
    <w:rsid w:val="00307E64"/>
    <w:rsid w:val="0031036D"/>
    <w:rsid w:val="00310C36"/>
    <w:rsid w:val="00311020"/>
    <w:rsid w:val="003117CE"/>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315B"/>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BAE"/>
    <w:rsid w:val="00395A60"/>
    <w:rsid w:val="0039606E"/>
    <w:rsid w:val="003961D0"/>
    <w:rsid w:val="003969CE"/>
    <w:rsid w:val="00397900"/>
    <w:rsid w:val="0039795D"/>
    <w:rsid w:val="00397B50"/>
    <w:rsid w:val="00397DDE"/>
    <w:rsid w:val="003A01C8"/>
    <w:rsid w:val="003A0237"/>
    <w:rsid w:val="003A0CBF"/>
    <w:rsid w:val="003A1566"/>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0FA1"/>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B21"/>
    <w:rsid w:val="003F7809"/>
    <w:rsid w:val="00400382"/>
    <w:rsid w:val="00400451"/>
    <w:rsid w:val="00400749"/>
    <w:rsid w:val="00400CF3"/>
    <w:rsid w:val="00400E14"/>
    <w:rsid w:val="0040124A"/>
    <w:rsid w:val="00401498"/>
    <w:rsid w:val="00401759"/>
    <w:rsid w:val="00402811"/>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0AB1"/>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084"/>
    <w:rsid w:val="00451D9D"/>
    <w:rsid w:val="004523EC"/>
    <w:rsid w:val="00452412"/>
    <w:rsid w:val="00452662"/>
    <w:rsid w:val="00452C98"/>
    <w:rsid w:val="00452FC3"/>
    <w:rsid w:val="00453851"/>
    <w:rsid w:val="004541AE"/>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C7"/>
    <w:rsid w:val="004842BC"/>
    <w:rsid w:val="0048474F"/>
    <w:rsid w:val="0048488F"/>
    <w:rsid w:val="004848EA"/>
    <w:rsid w:val="004855D4"/>
    <w:rsid w:val="004857BF"/>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96E"/>
    <w:rsid w:val="00495D51"/>
    <w:rsid w:val="00496511"/>
    <w:rsid w:val="00496673"/>
    <w:rsid w:val="00496AAE"/>
    <w:rsid w:val="00497EEC"/>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BB1"/>
    <w:rsid w:val="004F0D7B"/>
    <w:rsid w:val="004F165A"/>
    <w:rsid w:val="004F1B08"/>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985"/>
    <w:rsid w:val="00517EC6"/>
    <w:rsid w:val="00517F18"/>
    <w:rsid w:val="00520350"/>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9DD"/>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A97"/>
    <w:rsid w:val="00553C69"/>
    <w:rsid w:val="005546B6"/>
    <w:rsid w:val="00554AB7"/>
    <w:rsid w:val="00554B5E"/>
    <w:rsid w:val="00555736"/>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48C"/>
    <w:rsid w:val="0058078E"/>
    <w:rsid w:val="005809C0"/>
    <w:rsid w:val="00580D76"/>
    <w:rsid w:val="00580E33"/>
    <w:rsid w:val="005810B6"/>
    <w:rsid w:val="00581826"/>
    <w:rsid w:val="005819E8"/>
    <w:rsid w:val="00582791"/>
    <w:rsid w:val="00582884"/>
    <w:rsid w:val="0058319D"/>
    <w:rsid w:val="005831FA"/>
    <w:rsid w:val="0058325E"/>
    <w:rsid w:val="005838E9"/>
    <w:rsid w:val="00583983"/>
    <w:rsid w:val="00583AF8"/>
    <w:rsid w:val="00583F89"/>
    <w:rsid w:val="00584291"/>
    <w:rsid w:val="005843CE"/>
    <w:rsid w:val="005847AB"/>
    <w:rsid w:val="00584E44"/>
    <w:rsid w:val="00585001"/>
    <w:rsid w:val="005850C5"/>
    <w:rsid w:val="0058615D"/>
    <w:rsid w:val="0058641F"/>
    <w:rsid w:val="0058687F"/>
    <w:rsid w:val="00586942"/>
    <w:rsid w:val="00586FA3"/>
    <w:rsid w:val="00587D35"/>
    <w:rsid w:val="0059027F"/>
    <w:rsid w:val="005908E1"/>
    <w:rsid w:val="00590CC4"/>
    <w:rsid w:val="00590D69"/>
    <w:rsid w:val="005921CE"/>
    <w:rsid w:val="00592782"/>
    <w:rsid w:val="00592D74"/>
    <w:rsid w:val="005932A8"/>
    <w:rsid w:val="005941DA"/>
    <w:rsid w:val="0059433B"/>
    <w:rsid w:val="005946D3"/>
    <w:rsid w:val="00595021"/>
    <w:rsid w:val="00595222"/>
    <w:rsid w:val="005953E2"/>
    <w:rsid w:val="00595802"/>
    <w:rsid w:val="00595CC7"/>
    <w:rsid w:val="005961A4"/>
    <w:rsid w:val="00596B58"/>
    <w:rsid w:val="005972E1"/>
    <w:rsid w:val="0059764E"/>
    <w:rsid w:val="00597670"/>
    <w:rsid w:val="0059782A"/>
    <w:rsid w:val="00597A95"/>
    <w:rsid w:val="00597BC0"/>
    <w:rsid w:val="00597CC1"/>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0FE"/>
    <w:rsid w:val="005A7D45"/>
    <w:rsid w:val="005A7EDA"/>
    <w:rsid w:val="005B1007"/>
    <w:rsid w:val="005B12E1"/>
    <w:rsid w:val="005B1D59"/>
    <w:rsid w:val="005B286A"/>
    <w:rsid w:val="005B385F"/>
    <w:rsid w:val="005B3AAC"/>
    <w:rsid w:val="005B3E7D"/>
    <w:rsid w:val="005B507D"/>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82"/>
    <w:rsid w:val="005C5D5B"/>
    <w:rsid w:val="005C5E09"/>
    <w:rsid w:val="005C5F4A"/>
    <w:rsid w:val="005C5F4F"/>
    <w:rsid w:val="005C6175"/>
    <w:rsid w:val="005C617E"/>
    <w:rsid w:val="005C63A9"/>
    <w:rsid w:val="005C6552"/>
    <w:rsid w:val="005C65C9"/>
    <w:rsid w:val="005C68E3"/>
    <w:rsid w:val="005C7836"/>
    <w:rsid w:val="005D0314"/>
    <w:rsid w:val="005D0448"/>
    <w:rsid w:val="005D0CC2"/>
    <w:rsid w:val="005D0F66"/>
    <w:rsid w:val="005D1E96"/>
    <w:rsid w:val="005D2E0C"/>
    <w:rsid w:val="005D3004"/>
    <w:rsid w:val="005D302A"/>
    <w:rsid w:val="005D35CD"/>
    <w:rsid w:val="005D3980"/>
    <w:rsid w:val="005D3A39"/>
    <w:rsid w:val="005D3AF1"/>
    <w:rsid w:val="005D44AF"/>
    <w:rsid w:val="005D4C2F"/>
    <w:rsid w:val="005D53E5"/>
    <w:rsid w:val="005D53EB"/>
    <w:rsid w:val="005D5880"/>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E14"/>
    <w:rsid w:val="006016FE"/>
    <w:rsid w:val="006021A4"/>
    <w:rsid w:val="00602658"/>
    <w:rsid w:val="00602758"/>
    <w:rsid w:val="00602D2B"/>
    <w:rsid w:val="00603004"/>
    <w:rsid w:val="00603F5C"/>
    <w:rsid w:val="00604B08"/>
    <w:rsid w:val="00604D18"/>
    <w:rsid w:val="006053B1"/>
    <w:rsid w:val="00605467"/>
    <w:rsid w:val="00605AE4"/>
    <w:rsid w:val="00605C16"/>
    <w:rsid w:val="00605D8C"/>
    <w:rsid w:val="00605DC5"/>
    <w:rsid w:val="00605FF2"/>
    <w:rsid w:val="00606272"/>
    <w:rsid w:val="00606357"/>
    <w:rsid w:val="00606AAD"/>
    <w:rsid w:val="00607260"/>
    <w:rsid w:val="006077FE"/>
    <w:rsid w:val="00607AE9"/>
    <w:rsid w:val="006110AB"/>
    <w:rsid w:val="00611DC5"/>
    <w:rsid w:val="0061219A"/>
    <w:rsid w:val="00612B11"/>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1517"/>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DA9"/>
    <w:rsid w:val="00650036"/>
    <w:rsid w:val="00650680"/>
    <w:rsid w:val="00651158"/>
    <w:rsid w:val="0065124E"/>
    <w:rsid w:val="006528F5"/>
    <w:rsid w:val="006533C2"/>
    <w:rsid w:val="00653B3F"/>
    <w:rsid w:val="00653F0E"/>
    <w:rsid w:val="0065420E"/>
    <w:rsid w:val="00654465"/>
    <w:rsid w:val="0065498B"/>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8B5"/>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825"/>
    <w:rsid w:val="00682E23"/>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AB"/>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C04E2"/>
    <w:rsid w:val="006C089F"/>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48E"/>
    <w:rsid w:val="006F551A"/>
    <w:rsid w:val="006F5D90"/>
    <w:rsid w:val="006F6045"/>
    <w:rsid w:val="006F64CA"/>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F70"/>
    <w:rsid w:val="007274AF"/>
    <w:rsid w:val="00730879"/>
    <w:rsid w:val="00731729"/>
    <w:rsid w:val="00731A6A"/>
    <w:rsid w:val="00732550"/>
    <w:rsid w:val="007329BB"/>
    <w:rsid w:val="00732D7F"/>
    <w:rsid w:val="007332E8"/>
    <w:rsid w:val="0073483F"/>
    <w:rsid w:val="00734F51"/>
    <w:rsid w:val="00735214"/>
    <w:rsid w:val="00735277"/>
    <w:rsid w:val="00735D21"/>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0DF"/>
    <w:rsid w:val="00753139"/>
    <w:rsid w:val="00753573"/>
    <w:rsid w:val="0075464F"/>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B64"/>
    <w:rsid w:val="0077597D"/>
    <w:rsid w:val="00775EA4"/>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206"/>
    <w:rsid w:val="00785C01"/>
    <w:rsid w:val="00785C18"/>
    <w:rsid w:val="007860CF"/>
    <w:rsid w:val="007863BA"/>
    <w:rsid w:val="00786408"/>
    <w:rsid w:val="00786F9E"/>
    <w:rsid w:val="00787DC5"/>
    <w:rsid w:val="0079029F"/>
    <w:rsid w:val="00790DBC"/>
    <w:rsid w:val="00790FB6"/>
    <w:rsid w:val="00791331"/>
    <w:rsid w:val="0079155F"/>
    <w:rsid w:val="00791DA6"/>
    <w:rsid w:val="00791F5F"/>
    <w:rsid w:val="007921F9"/>
    <w:rsid w:val="00792342"/>
    <w:rsid w:val="00792406"/>
    <w:rsid w:val="00792410"/>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1F68"/>
    <w:rsid w:val="008025C1"/>
    <w:rsid w:val="00802722"/>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68"/>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3DC"/>
    <w:rsid w:val="008774BF"/>
    <w:rsid w:val="008778BC"/>
    <w:rsid w:val="00877A1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2EC"/>
    <w:rsid w:val="008A05F0"/>
    <w:rsid w:val="008A15A5"/>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AB2"/>
    <w:rsid w:val="008D4E45"/>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5C48"/>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AAF"/>
    <w:rsid w:val="008F2EBA"/>
    <w:rsid w:val="008F3368"/>
    <w:rsid w:val="008F3882"/>
    <w:rsid w:val="008F3BE7"/>
    <w:rsid w:val="008F3CB4"/>
    <w:rsid w:val="008F428C"/>
    <w:rsid w:val="008F481B"/>
    <w:rsid w:val="008F4AA5"/>
    <w:rsid w:val="008F4E46"/>
    <w:rsid w:val="008F5225"/>
    <w:rsid w:val="008F5ED4"/>
    <w:rsid w:val="008F686C"/>
    <w:rsid w:val="008F754A"/>
    <w:rsid w:val="008F78CE"/>
    <w:rsid w:val="008F7C88"/>
    <w:rsid w:val="00900174"/>
    <w:rsid w:val="00900420"/>
    <w:rsid w:val="009005ED"/>
    <w:rsid w:val="00900830"/>
    <w:rsid w:val="00900842"/>
    <w:rsid w:val="00900CF5"/>
    <w:rsid w:val="00900E29"/>
    <w:rsid w:val="00901E88"/>
    <w:rsid w:val="009032E4"/>
    <w:rsid w:val="009033C7"/>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3BA9"/>
    <w:rsid w:val="0091422F"/>
    <w:rsid w:val="00914DF7"/>
    <w:rsid w:val="0091558F"/>
    <w:rsid w:val="00915601"/>
    <w:rsid w:val="00915667"/>
    <w:rsid w:val="00916B12"/>
    <w:rsid w:val="00920208"/>
    <w:rsid w:val="00921008"/>
    <w:rsid w:val="00922B0B"/>
    <w:rsid w:val="00923233"/>
    <w:rsid w:val="009235AF"/>
    <w:rsid w:val="00924A06"/>
    <w:rsid w:val="00924DEE"/>
    <w:rsid w:val="00925FCD"/>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41BD"/>
    <w:rsid w:val="00964789"/>
    <w:rsid w:val="00964C64"/>
    <w:rsid w:val="00965448"/>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5C1"/>
    <w:rsid w:val="009B6D31"/>
    <w:rsid w:val="009B75E0"/>
    <w:rsid w:val="009B76CA"/>
    <w:rsid w:val="009B7780"/>
    <w:rsid w:val="009B77A1"/>
    <w:rsid w:val="009C06CF"/>
    <w:rsid w:val="009C08E1"/>
    <w:rsid w:val="009C185D"/>
    <w:rsid w:val="009C1BB3"/>
    <w:rsid w:val="009C1BC3"/>
    <w:rsid w:val="009C2C5A"/>
    <w:rsid w:val="009C2E7B"/>
    <w:rsid w:val="009C3200"/>
    <w:rsid w:val="009C34A6"/>
    <w:rsid w:val="009C3613"/>
    <w:rsid w:val="009C3D77"/>
    <w:rsid w:val="009C4D22"/>
    <w:rsid w:val="009C558F"/>
    <w:rsid w:val="009C5B79"/>
    <w:rsid w:val="009C5B8A"/>
    <w:rsid w:val="009C5DD4"/>
    <w:rsid w:val="009C5F74"/>
    <w:rsid w:val="009C60EE"/>
    <w:rsid w:val="009C6BE3"/>
    <w:rsid w:val="009C70EA"/>
    <w:rsid w:val="009C7793"/>
    <w:rsid w:val="009C79C6"/>
    <w:rsid w:val="009C7D70"/>
    <w:rsid w:val="009C7E79"/>
    <w:rsid w:val="009D0482"/>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6827"/>
    <w:rsid w:val="009D684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DF"/>
    <w:rsid w:val="009E7FB9"/>
    <w:rsid w:val="009F05D3"/>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1C77"/>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C3D"/>
    <w:rsid w:val="00A41C8A"/>
    <w:rsid w:val="00A4298D"/>
    <w:rsid w:val="00A42FEB"/>
    <w:rsid w:val="00A43B27"/>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4FE"/>
    <w:rsid w:val="00A8384F"/>
    <w:rsid w:val="00A841E3"/>
    <w:rsid w:val="00A84907"/>
    <w:rsid w:val="00A85298"/>
    <w:rsid w:val="00A85EC6"/>
    <w:rsid w:val="00A860DA"/>
    <w:rsid w:val="00A8639D"/>
    <w:rsid w:val="00A86EDB"/>
    <w:rsid w:val="00A87AF1"/>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FBF"/>
    <w:rsid w:val="00AD7134"/>
    <w:rsid w:val="00AD776D"/>
    <w:rsid w:val="00AD7D7A"/>
    <w:rsid w:val="00AD7F4D"/>
    <w:rsid w:val="00AE00D1"/>
    <w:rsid w:val="00AE0358"/>
    <w:rsid w:val="00AE0841"/>
    <w:rsid w:val="00AE0A4D"/>
    <w:rsid w:val="00AE115E"/>
    <w:rsid w:val="00AE1679"/>
    <w:rsid w:val="00AE230B"/>
    <w:rsid w:val="00AE2F13"/>
    <w:rsid w:val="00AE3177"/>
    <w:rsid w:val="00AE31CC"/>
    <w:rsid w:val="00AE4349"/>
    <w:rsid w:val="00AE43D3"/>
    <w:rsid w:val="00AE440A"/>
    <w:rsid w:val="00AE5464"/>
    <w:rsid w:val="00AE5A3E"/>
    <w:rsid w:val="00AE5B29"/>
    <w:rsid w:val="00AE5DD2"/>
    <w:rsid w:val="00AE5EEC"/>
    <w:rsid w:val="00AE6A11"/>
    <w:rsid w:val="00AE6A2E"/>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68C8"/>
    <w:rsid w:val="00B96BDB"/>
    <w:rsid w:val="00B96FD5"/>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09A"/>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3A4"/>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300A"/>
    <w:rsid w:val="00BF306E"/>
    <w:rsid w:val="00BF317E"/>
    <w:rsid w:val="00BF3C6F"/>
    <w:rsid w:val="00BF3F85"/>
    <w:rsid w:val="00BF4951"/>
    <w:rsid w:val="00BF547C"/>
    <w:rsid w:val="00BF5C9E"/>
    <w:rsid w:val="00BF5CEC"/>
    <w:rsid w:val="00BF5DE9"/>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417"/>
    <w:rsid w:val="00C0586F"/>
    <w:rsid w:val="00C05AC4"/>
    <w:rsid w:val="00C06047"/>
    <w:rsid w:val="00C0669A"/>
    <w:rsid w:val="00C072A9"/>
    <w:rsid w:val="00C07366"/>
    <w:rsid w:val="00C07628"/>
    <w:rsid w:val="00C07BC8"/>
    <w:rsid w:val="00C07EC3"/>
    <w:rsid w:val="00C10A59"/>
    <w:rsid w:val="00C1101E"/>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5C00"/>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833"/>
    <w:rsid w:val="00C34F25"/>
    <w:rsid w:val="00C352F8"/>
    <w:rsid w:val="00C3533D"/>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204D"/>
    <w:rsid w:val="00D220C9"/>
    <w:rsid w:val="00D22139"/>
    <w:rsid w:val="00D22395"/>
    <w:rsid w:val="00D22D59"/>
    <w:rsid w:val="00D22E17"/>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914"/>
    <w:rsid w:val="00D31CB5"/>
    <w:rsid w:val="00D323A7"/>
    <w:rsid w:val="00D32D56"/>
    <w:rsid w:val="00D3313F"/>
    <w:rsid w:val="00D33257"/>
    <w:rsid w:val="00D332E6"/>
    <w:rsid w:val="00D3392B"/>
    <w:rsid w:val="00D339EF"/>
    <w:rsid w:val="00D34798"/>
    <w:rsid w:val="00D350D8"/>
    <w:rsid w:val="00D36072"/>
    <w:rsid w:val="00D360ED"/>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F9E"/>
    <w:rsid w:val="00D567FE"/>
    <w:rsid w:val="00D56B0A"/>
    <w:rsid w:val="00D56D57"/>
    <w:rsid w:val="00D5735C"/>
    <w:rsid w:val="00D57B41"/>
    <w:rsid w:val="00D610C6"/>
    <w:rsid w:val="00D6132A"/>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BD3"/>
    <w:rsid w:val="00D735FA"/>
    <w:rsid w:val="00D735FB"/>
    <w:rsid w:val="00D74385"/>
    <w:rsid w:val="00D75C99"/>
    <w:rsid w:val="00D76318"/>
    <w:rsid w:val="00D764A4"/>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101A"/>
    <w:rsid w:val="00DB15AC"/>
    <w:rsid w:val="00DB2239"/>
    <w:rsid w:val="00DB2CCB"/>
    <w:rsid w:val="00DB33DC"/>
    <w:rsid w:val="00DB3419"/>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478"/>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99C"/>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9F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4A4"/>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23F"/>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17A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37FFD"/>
    <w:rsid w:val="00E40D77"/>
    <w:rsid w:val="00E4187B"/>
    <w:rsid w:val="00E41A7C"/>
    <w:rsid w:val="00E41FB5"/>
    <w:rsid w:val="00E4227D"/>
    <w:rsid w:val="00E42571"/>
    <w:rsid w:val="00E4258B"/>
    <w:rsid w:val="00E42CB9"/>
    <w:rsid w:val="00E44459"/>
    <w:rsid w:val="00E4451D"/>
    <w:rsid w:val="00E44D4F"/>
    <w:rsid w:val="00E44EE4"/>
    <w:rsid w:val="00E454AA"/>
    <w:rsid w:val="00E45AB8"/>
    <w:rsid w:val="00E45B44"/>
    <w:rsid w:val="00E45D61"/>
    <w:rsid w:val="00E45E19"/>
    <w:rsid w:val="00E45F24"/>
    <w:rsid w:val="00E465E1"/>
    <w:rsid w:val="00E46CB7"/>
    <w:rsid w:val="00E47A4F"/>
    <w:rsid w:val="00E515F6"/>
    <w:rsid w:val="00E51AD1"/>
    <w:rsid w:val="00E51F42"/>
    <w:rsid w:val="00E5252F"/>
    <w:rsid w:val="00E52D04"/>
    <w:rsid w:val="00E5360E"/>
    <w:rsid w:val="00E53B08"/>
    <w:rsid w:val="00E54050"/>
    <w:rsid w:val="00E544A0"/>
    <w:rsid w:val="00E55D7F"/>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96B"/>
    <w:rsid w:val="00E83C93"/>
    <w:rsid w:val="00E8556C"/>
    <w:rsid w:val="00E859E0"/>
    <w:rsid w:val="00E85B70"/>
    <w:rsid w:val="00E85C2E"/>
    <w:rsid w:val="00E85ED6"/>
    <w:rsid w:val="00E863DD"/>
    <w:rsid w:val="00E86406"/>
    <w:rsid w:val="00E868DB"/>
    <w:rsid w:val="00E876DD"/>
    <w:rsid w:val="00E876E3"/>
    <w:rsid w:val="00E90261"/>
    <w:rsid w:val="00E90DE5"/>
    <w:rsid w:val="00E91389"/>
    <w:rsid w:val="00E9142C"/>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CE5"/>
    <w:rsid w:val="00EA1EC6"/>
    <w:rsid w:val="00EA21B2"/>
    <w:rsid w:val="00EA21E7"/>
    <w:rsid w:val="00EA2226"/>
    <w:rsid w:val="00EA2317"/>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CE6"/>
    <w:rsid w:val="00EC3320"/>
    <w:rsid w:val="00EC3B49"/>
    <w:rsid w:val="00EC3F77"/>
    <w:rsid w:val="00EC435A"/>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59A"/>
    <w:rsid w:val="00ED5C95"/>
    <w:rsid w:val="00ED5DAA"/>
    <w:rsid w:val="00ED643E"/>
    <w:rsid w:val="00ED6A80"/>
    <w:rsid w:val="00ED6B43"/>
    <w:rsid w:val="00ED7AE5"/>
    <w:rsid w:val="00ED7B34"/>
    <w:rsid w:val="00EE0589"/>
    <w:rsid w:val="00EE0765"/>
    <w:rsid w:val="00EE1525"/>
    <w:rsid w:val="00EE15D7"/>
    <w:rsid w:val="00EE1D57"/>
    <w:rsid w:val="00EE269E"/>
    <w:rsid w:val="00EE2ABE"/>
    <w:rsid w:val="00EE2DCB"/>
    <w:rsid w:val="00EE3071"/>
    <w:rsid w:val="00EE3072"/>
    <w:rsid w:val="00EE30BA"/>
    <w:rsid w:val="00EE3213"/>
    <w:rsid w:val="00EE393E"/>
    <w:rsid w:val="00EE3FB5"/>
    <w:rsid w:val="00EE4454"/>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619B"/>
    <w:rsid w:val="00EF69AB"/>
    <w:rsid w:val="00EF6B1B"/>
    <w:rsid w:val="00EF7206"/>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C97"/>
    <w:rsid w:val="00F06BB0"/>
    <w:rsid w:val="00F06E42"/>
    <w:rsid w:val="00F06F64"/>
    <w:rsid w:val="00F077A2"/>
    <w:rsid w:val="00F077AF"/>
    <w:rsid w:val="00F07817"/>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AFE"/>
    <w:rsid w:val="00F83B6C"/>
    <w:rsid w:val="00F83E81"/>
    <w:rsid w:val="00F84463"/>
    <w:rsid w:val="00F8456C"/>
    <w:rsid w:val="00F84589"/>
    <w:rsid w:val="00F85058"/>
    <w:rsid w:val="00F85551"/>
    <w:rsid w:val="00F86817"/>
    <w:rsid w:val="00F86D87"/>
    <w:rsid w:val="00F87105"/>
    <w:rsid w:val="00F901FE"/>
    <w:rsid w:val="00F907B0"/>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7582"/>
    <w:rsid w:val="00F975C4"/>
    <w:rsid w:val="00FA0C37"/>
    <w:rsid w:val="00FA1978"/>
    <w:rsid w:val="00FA2135"/>
    <w:rsid w:val="00FA25A4"/>
    <w:rsid w:val="00FA285B"/>
    <w:rsid w:val="00FA28E0"/>
    <w:rsid w:val="00FA2C2F"/>
    <w:rsid w:val="00FA3373"/>
    <w:rsid w:val="00FA3478"/>
    <w:rsid w:val="00FA355D"/>
    <w:rsid w:val="00FA38C0"/>
    <w:rsid w:val="00FA3D1E"/>
    <w:rsid w:val="00FA4BA7"/>
    <w:rsid w:val="00FA4CE7"/>
    <w:rsid w:val="00FA5312"/>
    <w:rsid w:val="00FA5BBC"/>
    <w:rsid w:val="00FA5DD1"/>
    <w:rsid w:val="00FA5EF6"/>
    <w:rsid w:val="00FA6502"/>
    <w:rsid w:val="00FA66A0"/>
    <w:rsid w:val="00FA673F"/>
    <w:rsid w:val="00FA6796"/>
    <w:rsid w:val="00FA6C50"/>
    <w:rsid w:val="00FA6E46"/>
    <w:rsid w:val="00FA7973"/>
    <w:rsid w:val="00FB16C8"/>
    <w:rsid w:val="00FB184E"/>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39103421">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67922469">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62713966">
      <w:bodyDiv w:val="1"/>
      <w:marLeft w:val="0"/>
      <w:marRight w:val="0"/>
      <w:marTop w:val="0"/>
      <w:marBottom w:val="0"/>
      <w:divBdr>
        <w:top w:val="none" w:sz="0" w:space="0" w:color="auto"/>
        <w:left w:val="none" w:sz="0" w:space="0" w:color="auto"/>
        <w:bottom w:val="none" w:sz="0" w:space="0" w:color="auto"/>
        <w:right w:val="none" w:sz="0" w:space="0" w:color="auto"/>
      </w:divBdr>
      <w:divsChild>
        <w:div w:id="107704335">
          <w:marLeft w:val="547"/>
          <w:marRight w:val="0"/>
          <w:marTop w:val="15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58074853">
      <w:bodyDiv w:val="1"/>
      <w:marLeft w:val="0"/>
      <w:marRight w:val="0"/>
      <w:marTop w:val="0"/>
      <w:marBottom w:val="0"/>
      <w:divBdr>
        <w:top w:val="none" w:sz="0" w:space="0" w:color="auto"/>
        <w:left w:val="none" w:sz="0" w:space="0" w:color="auto"/>
        <w:bottom w:val="none" w:sz="0" w:space="0" w:color="auto"/>
        <w:right w:val="none" w:sz="0" w:space="0" w:color="auto"/>
      </w:divBdr>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6050811">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1043076">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03619607">
      <w:bodyDiv w:val="1"/>
      <w:marLeft w:val="0"/>
      <w:marRight w:val="0"/>
      <w:marTop w:val="0"/>
      <w:marBottom w:val="0"/>
      <w:divBdr>
        <w:top w:val="none" w:sz="0" w:space="0" w:color="auto"/>
        <w:left w:val="none" w:sz="0" w:space="0" w:color="auto"/>
        <w:bottom w:val="none" w:sz="0" w:space="0" w:color="auto"/>
        <w:right w:val="none" w:sz="0" w:space="0" w:color="auto"/>
      </w:divBdr>
      <w:divsChild>
        <w:div w:id="2033605063">
          <w:marLeft w:val="547"/>
          <w:marRight w:val="0"/>
          <w:marTop w:val="154"/>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4763728">
      <w:bodyDiv w:val="1"/>
      <w:marLeft w:val="0"/>
      <w:marRight w:val="0"/>
      <w:marTop w:val="0"/>
      <w:marBottom w:val="0"/>
      <w:divBdr>
        <w:top w:val="none" w:sz="0" w:space="0" w:color="auto"/>
        <w:left w:val="none" w:sz="0" w:space="0" w:color="auto"/>
        <w:bottom w:val="none" w:sz="0" w:space="0" w:color="auto"/>
        <w:right w:val="none" w:sz="0" w:space="0" w:color="auto"/>
      </w:divBdr>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AB6E06-27C1-4879-A43C-6D3E05393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1308</TotalTime>
  <Pages>3</Pages>
  <Words>916</Words>
  <Characters>5222</Characters>
  <Application>Microsoft Office Word</Application>
  <DocSecurity>0</DocSecurity>
  <Lines>43</Lines>
  <Paragraphs>12</Paragraphs>
  <ScaleCrop>false</ScaleCrop>
  <HeadingPairs>
    <vt:vector size="4" baseType="variant">
      <vt:variant>
        <vt:lpstr>Title</vt:lpstr>
      </vt:variant>
      <vt:variant>
        <vt:i4>1</vt:i4>
      </vt:variant>
      <vt:variant>
        <vt:lpstr>标题</vt:lpstr>
      </vt:variant>
      <vt:variant>
        <vt:i4>12</vt:i4>
      </vt:variant>
    </vt:vector>
  </HeadingPairs>
  <TitlesOfParts>
    <vt:vector size="13" baseType="lpstr">
      <vt:lpstr>3GPP Change Request</vt:lpstr>
      <vt:lpstr>Introduction</vt:lpstr>
      <vt:lpstr>Discussion</vt:lpstr>
      <vt:lpstr>    Co-existence simulation methodology</vt:lpstr>
      <vt:lpstr>        2.1.1 The co-existence simulation methodology for E-UTRA/NR</vt:lpstr>
      <vt:lpstr>        2.1.2 The co-existence simulation methodology for AIoT</vt:lpstr>
      <vt:lpstr>    Co-existence simulation scenario</vt:lpstr>
      <vt:lpstr>    Other general inputs needed for co-existence simulation</vt:lpstr>
      <vt:lpstr>Conclusion</vt:lpstr>
      <vt:lpstr/>
      <vt:lpstr/>
      <vt:lpstr/>
      <vt:lpstr>References</vt:lpstr>
    </vt:vector>
  </TitlesOfParts>
  <Company>3GPP Support Team</Company>
  <LinksUpToDate>false</LinksUpToDate>
  <CharactersWithSpaces>6126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Huiping</cp:lastModifiedBy>
  <cp:revision>67</cp:revision>
  <dcterms:created xsi:type="dcterms:W3CDTF">2024-04-03T05:53:00Z</dcterms:created>
  <dcterms:modified xsi:type="dcterms:W3CDTF">2024-10-07T09:00:00Z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